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9BA9B8" w14:textId="77777777" w:rsidR="00A80880" w:rsidRDefault="00361E0A" w:rsidP="00A80880">
      <w:pPr>
        <w:spacing w:before="0" w:after="0"/>
        <w:rPr>
          <w:rFonts w:ascii="Calibri" w:hAnsi="Calibri" w:cs="Calibri"/>
          <w:b/>
          <w:sz w:val="38"/>
          <w:szCs w:val="38"/>
        </w:rPr>
      </w:pPr>
      <w:bookmarkStart w:id="0" w:name="_top"/>
      <w:bookmarkStart w:id="1" w:name="_GoBack"/>
      <w:bookmarkEnd w:id="0"/>
      <w:bookmarkEnd w:id="1"/>
      <w:r w:rsidRPr="00A80880">
        <w:rPr>
          <w:rFonts w:ascii="Calibri" w:hAnsi="Calibri" w:cs="Calibri"/>
          <w:b/>
          <w:sz w:val="38"/>
          <w:szCs w:val="38"/>
        </w:rPr>
        <w:t xml:space="preserve">Borehole Drilling </w:t>
      </w:r>
      <w:r w:rsidR="0031154F" w:rsidRPr="00A80880">
        <w:rPr>
          <w:sz w:val="38"/>
          <w:szCs w:val="38"/>
        </w:rPr>
        <w:t>–</w:t>
      </w:r>
      <w:r w:rsidRPr="00A80880">
        <w:rPr>
          <w:rFonts w:ascii="Calibri" w:hAnsi="Calibri" w:cs="Calibri"/>
          <w:b/>
          <w:sz w:val="38"/>
          <w:szCs w:val="38"/>
        </w:rPr>
        <w:t xml:space="preserve"> Planning, Contracting &amp; Management</w:t>
      </w:r>
    </w:p>
    <w:p w14:paraId="2DC8D111" w14:textId="026E1155" w:rsidR="00F47B76" w:rsidRPr="00A80880" w:rsidRDefault="00361E0A" w:rsidP="00A80880">
      <w:pPr>
        <w:spacing w:before="0"/>
        <w:rPr>
          <w:rFonts w:ascii="Calibri" w:hAnsi="Calibri" w:cs="Calibri"/>
          <w:b/>
          <w:color w:val="7F7F7F" w:themeColor="text1" w:themeTint="80"/>
          <w:sz w:val="36"/>
          <w:szCs w:val="36"/>
        </w:rPr>
      </w:pPr>
      <w:r w:rsidRPr="00A80880">
        <w:rPr>
          <w:rFonts w:ascii="Calibri" w:hAnsi="Calibri" w:cs="Calibri"/>
          <w:b/>
          <w:color w:val="7F7F7F" w:themeColor="text1" w:themeTint="80"/>
          <w:sz w:val="36"/>
          <w:szCs w:val="36"/>
        </w:rPr>
        <w:t>A UNICEF Toolkit</w:t>
      </w:r>
    </w:p>
    <w:p w14:paraId="0014EE75" w14:textId="2D8C87A9" w:rsidR="001B24E7" w:rsidRDefault="001B24E7" w:rsidP="001B24E7">
      <w:pPr>
        <w:rPr>
          <w:noProof/>
          <w:lang w:val="de-CH" w:eastAsia="de-CH"/>
        </w:rPr>
      </w:pPr>
    </w:p>
    <w:p w14:paraId="033D2E7F" w14:textId="77777777" w:rsidR="00174004" w:rsidRDefault="00174004" w:rsidP="001B24E7">
      <w:pPr>
        <w:rPr>
          <w:noProof/>
          <w:lang w:val="de-CH" w:eastAsia="de-CH"/>
        </w:rPr>
      </w:pPr>
    </w:p>
    <w:p w14:paraId="1A6D4E8B" w14:textId="30A1C2CD" w:rsidR="001B24E7" w:rsidRDefault="001B24E7" w:rsidP="001B24E7">
      <w:pPr>
        <w:rPr>
          <w:noProof/>
          <w:lang w:val="de-CH" w:eastAsia="de-CH"/>
        </w:rPr>
      </w:pPr>
    </w:p>
    <w:p w14:paraId="48BAF66F" w14:textId="1F986487" w:rsidR="001B24E7" w:rsidRDefault="00AA1D6C" w:rsidP="001B24E7">
      <w:pPr>
        <w:ind w:left="-1418"/>
        <w:rPr>
          <w:noProof/>
          <w:lang w:val="de-CH" w:eastAsia="de-CH"/>
        </w:rPr>
      </w:pPr>
      <w:r>
        <w:rPr>
          <w:noProof/>
          <w:lang w:val="de-CH" w:eastAsia="de-CH"/>
        </w:rPr>
        <w:drawing>
          <wp:inline distT="0" distB="0" distL="0" distR="0" wp14:anchorId="412FA497" wp14:editId="1141AD0C">
            <wp:extent cx="7571105" cy="5617845"/>
            <wp:effectExtent l="0" t="0" r="0" b="1905"/>
            <wp:docPr id="11" name="Picture 11" descr="C:\Users\mla\AppData\Local\Microsoft\Windows\INetCache\Content.Word\cover-img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la\AppData\Local\Microsoft\Windows\INetCache\Content.Word\cover-img 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1105" cy="5617845"/>
                    </a:xfrm>
                    <a:prstGeom prst="rect">
                      <a:avLst/>
                    </a:prstGeom>
                    <a:noFill/>
                    <a:ln>
                      <a:noFill/>
                    </a:ln>
                  </pic:spPr>
                </pic:pic>
              </a:graphicData>
            </a:graphic>
          </wp:inline>
        </w:drawing>
      </w:r>
    </w:p>
    <w:p w14:paraId="595D4979" w14:textId="77777777" w:rsidR="00AD02EF" w:rsidRDefault="00A80880" w:rsidP="00A80880">
      <w:pPr>
        <w:rPr>
          <w:color w:val="000000" w:themeColor="text1"/>
        </w:rPr>
        <w:sectPr w:rsidR="00AD02EF" w:rsidSect="00174004">
          <w:headerReference w:type="default" r:id="rId9"/>
          <w:pgSz w:w="11906" w:h="16838"/>
          <w:pgMar w:top="1440" w:right="1440" w:bottom="1440" w:left="1440" w:header="454" w:footer="454" w:gutter="0"/>
          <w:cols w:space="720"/>
          <w:docGrid w:linePitch="360"/>
        </w:sectPr>
      </w:pPr>
      <w:bookmarkStart w:id="2" w:name="_Toc474749093"/>
      <w:r w:rsidRPr="00A76960">
        <w:rPr>
          <w:noProof/>
          <w:lang w:val="de-CH" w:eastAsia="de-CH"/>
        </w:rPr>
        <w:drawing>
          <wp:anchor distT="0" distB="0" distL="114300" distR="114300" simplePos="0" relativeHeight="251661312" behindDoc="0" locked="0" layoutInCell="1" allowOverlap="1" wp14:anchorId="01617B04" wp14:editId="0C31A382">
            <wp:simplePos x="0" y="0"/>
            <wp:positionH relativeFrom="column">
              <wp:posOffset>0</wp:posOffset>
            </wp:positionH>
            <wp:positionV relativeFrom="page">
              <wp:posOffset>9768205</wp:posOffset>
            </wp:positionV>
            <wp:extent cx="1224000" cy="334800"/>
            <wp:effectExtent l="0" t="0" r="0" b="8255"/>
            <wp:wrapNone/>
            <wp:docPr id="18" name="Picture 17" descr="C:\data\_skat\01_pbl\2010\10-2-006_fieldnotes\img\01_logos\Unicef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ata\_skat\01_pbl\2010\10-2-006_fieldnotes\img\01_logos\Unicef_logo.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4000" cy="33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DBB61" w14:textId="7A78941D" w:rsidR="00102BC4" w:rsidRPr="00174004" w:rsidRDefault="00AD02EF" w:rsidP="00AD02EF">
      <w:pPr>
        <w:rPr>
          <w:b/>
          <w:color w:val="000000" w:themeColor="text1"/>
        </w:rPr>
      </w:pPr>
      <w:r w:rsidRPr="00174004">
        <w:rPr>
          <w:b/>
          <w:color w:val="000000" w:themeColor="text1"/>
        </w:rPr>
        <w:lastRenderedPageBreak/>
        <w:t>DISCLAIMER:</w:t>
      </w:r>
    </w:p>
    <w:p w14:paraId="444C67A5" w14:textId="25D9725D" w:rsidR="00F5087A" w:rsidRPr="00137BF3" w:rsidRDefault="00F5087A" w:rsidP="00AD02EF">
      <w:pPr>
        <w:rPr>
          <w:color w:val="000000" w:themeColor="text1"/>
        </w:rPr>
      </w:pPr>
      <w:r w:rsidRPr="00137BF3">
        <w:rPr>
          <w:color w:val="000000" w:themeColor="text1"/>
        </w:rPr>
        <w:t>This publication may be reproduced in whole or in part and in any form for educational or non-profit purposes without special permission from the copyright holder provided proper acknowledgement of the source is made. UNICEF and Skat Foundation would appreciate receiving a copy of any publication that uses this publication as a source. No use of this publication may be made for resale or for any other commercial purpose without prior permission in writing from UNICEF. The designation of geographical entities in this report, and the presentation of the material herein, do not imply the expression of any opinion whatsoever on the part of the publisher or the participating organi</w:t>
      </w:r>
      <w:r>
        <w:rPr>
          <w:color w:val="000000" w:themeColor="text1"/>
        </w:rPr>
        <w:t>s</w:t>
      </w:r>
      <w:r w:rsidRPr="00137BF3">
        <w:rPr>
          <w:color w:val="000000" w:themeColor="text1"/>
        </w:rPr>
        <w:t xml:space="preserve">ations concerning the legal status of any country, territory or area, or of its authorities, or concerning the delimitation of its frontiers or boundaries. </w:t>
      </w:r>
    </w:p>
    <w:p w14:paraId="09740052" w14:textId="77777777" w:rsidR="00AD02EF" w:rsidRPr="002F1361" w:rsidRDefault="00AD02EF" w:rsidP="00174004">
      <w:pPr>
        <w:spacing w:after="240"/>
        <w:rPr>
          <w:color w:val="000000" w:themeColor="text1"/>
          <w:lang w:val="en-US"/>
        </w:rPr>
      </w:pPr>
    </w:p>
    <w:p w14:paraId="2826E7FD" w14:textId="77777777" w:rsidR="00102BC4" w:rsidRPr="00174004" w:rsidRDefault="00102BC4" w:rsidP="00AD02EF">
      <w:pPr>
        <w:rPr>
          <w:b/>
          <w:color w:val="000000" w:themeColor="text1"/>
          <w:lang w:val="en-US"/>
        </w:rPr>
      </w:pPr>
      <w:r w:rsidRPr="00174004">
        <w:rPr>
          <w:b/>
          <w:color w:val="000000" w:themeColor="text1"/>
          <w:lang w:val="en-US"/>
        </w:rPr>
        <w:t>FOR MORE INFORMATION:</w:t>
      </w:r>
    </w:p>
    <w:p w14:paraId="779EA66E" w14:textId="5EF2F021" w:rsidR="00102BC4" w:rsidRDefault="00102BC4" w:rsidP="00AD02EF">
      <w:pPr>
        <w:rPr>
          <w:color w:val="00B050"/>
          <w:lang w:val="en-US"/>
        </w:rPr>
      </w:pPr>
      <w:r w:rsidRPr="002F1361">
        <w:rPr>
          <w:color w:val="000000" w:themeColor="text1"/>
          <w:lang w:val="en-US"/>
        </w:rPr>
        <w:t xml:space="preserve">For more information, comments and feedback please contact UNICEF New York headquarters </w:t>
      </w:r>
      <w:hyperlink r:id="rId11" w:history="1">
        <w:r>
          <w:rPr>
            <w:rStyle w:val="Hyperlink"/>
            <w:lang w:val="en-US"/>
          </w:rPr>
          <w:t>www.unicef.org</w:t>
        </w:r>
      </w:hyperlink>
      <w:r>
        <w:rPr>
          <w:color w:val="00B050"/>
          <w:lang w:val="en-US"/>
        </w:rPr>
        <w:t xml:space="preserve"> </w:t>
      </w:r>
      <w:r w:rsidRPr="002F1361">
        <w:rPr>
          <w:color w:val="000000" w:themeColor="text1"/>
          <w:lang w:val="en-US"/>
        </w:rPr>
        <w:t xml:space="preserve">or Skat Foundation </w:t>
      </w:r>
      <w:hyperlink r:id="rId12" w:history="1">
        <w:r>
          <w:rPr>
            <w:rStyle w:val="Hyperlink"/>
            <w:lang w:val="en-US"/>
          </w:rPr>
          <w:t>www.skat.ch</w:t>
        </w:r>
      </w:hyperlink>
      <w:r>
        <w:rPr>
          <w:color w:val="00B050"/>
          <w:lang w:val="en-US"/>
        </w:rPr>
        <w:t xml:space="preserve"> </w:t>
      </w:r>
    </w:p>
    <w:p w14:paraId="3EA3489C" w14:textId="77777777" w:rsidR="00AD02EF" w:rsidRPr="00174004" w:rsidRDefault="00AD02EF" w:rsidP="00174004">
      <w:pPr>
        <w:spacing w:after="240"/>
        <w:rPr>
          <w:lang w:val="en-US"/>
        </w:rPr>
      </w:pPr>
    </w:p>
    <w:p w14:paraId="3C9A100F" w14:textId="77777777" w:rsidR="00102BC4" w:rsidRPr="00174004" w:rsidRDefault="00102BC4" w:rsidP="00AD02EF">
      <w:pPr>
        <w:rPr>
          <w:b/>
          <w:color w:val="000000" w:themeColor="text1"/>
          <w:lang w:val="en-US"/>
        </w:rPr>
      </w:pPr>
      <w:r w:rsidRPr="00174004">
        <w:rPr>
          <w:b/>
          <w:color w:val="000000" w:themeColor="text1"/>
          <w:lang w:val="en-US"/>
        </w:rPr>
        <w:t>AUTHORS:</w:t>
      </w:r>
    </w:p>
    <w:p w14:paraId="7A96F459" w14:textId="512C83C9" w:rsidR="0080566C" w:rsidRPr="00FF2545" w:rsidRDefault="00087605" w:rsidP="00BB6B89">
      <w:pPr>
        <w:spacing w:line="240" w:lineRule="auto"/>
        <w:ind w:right="-31"/>
        <w:jc w:val="both"/>
        <w:rPr>
          <w:rFonts w:cstheme="minorHAnsi"/>
        </w:rPr>
      </w:pPr>
      <w:r w:rsidRPr="00BB6B89">
        <w:rPr>
          <w:rFonts w:cstheme="minorHAnsi"/>
          <w:color w:val="000000" w:themeColor="text1"/>
          <w:spacing w:val="-2"/>
        </w:rPr>
        <w:t>Dotun Adekile &amp; Kerstin Danert, Skat Foundation, St Gallen, Switzerland; Jose Gesti Canuto, UNICEF, New York, USA;</w:t>
      </w:r>
      <w:r w:rsidRPr="00087605">
        <w:rPr>
          <w:rFonts w:cstheme="minorHAnsi"/>
          <w:color w:val="000000" w:themeColor="text1"/>
        </w:rPr>
        <w:t xml:space="preserve"> Djani Zadi, Peter Harvey, and Anne Cabrera-Clerget, UNICEF, Copenhagen, Denmark</w:t>
      </w:r>
      <w:r w:rsidR="0080566C" w:rsidRPr="00FF2545">
        <w:rPr>
          <w:rFonts w:cstheme="minorHAnsi"/>
        </w:rPr>
        <w:t xml:space="preserve"> </w:t>
      </w:r>
    </w:p>
    <w:p w14:paraId="6B239475" w14:textId="77777777" w:rsidR="00AD02EF" w:rsidRPr="00174004" w:rsidRDefault="00AD02EF" w:rsidP="00174004">
      <w:pPr>
        <w:spacing w:after="240"/>
        <w:rPr>
          <w:lang w:val="en-US"/>
        </w:rPr>
      </w:pPr>
    </w:p>
    <w:p w14:paraId="38A4007F" w14:textId="77777777" w:rsidR="00102BC4" w:rsidRPr="00174004" w:rsidRDefault="00102BC4" w:rsidP="00AD02EF">
      <w:pPr>
        <w:rPr>
          <w:b/>
          <w:color w:val="000000" w:themeColor="text1"/>
          <w:lang w:val="en-US"/>
        </w:rPr>
      </w:pPr>
      <w:r w:rsidRPr="00174004">
        <w:rPr>
          <w:b/>
          <w:color w:val="000000" w:themeColor="text1"/>
          <w:lang w:val="en-US"/>
        </w:rPr>
        <w:t>CONTRIBUTORS:</w:t>
      </w:r>
    </w:p>
    <w:p w14:paraId="79CC7F5F" w14:textId="1DD70F0F" w:rsidR="00F5087A" w:rsidRPr="00137BF3" w:rsidRDefault="00F5087A" w:rsidP="00AD02EF">
      <w:pPr>
        <w:rPr>
          <w:color w:val="00B050"/>
        </w:rPr>
      </w:pPr>
      <w:r w:rsidRPr="00137BF3">
        <w:t>Fiorella Polo, WASH Specialist, Water and Sanitation Sec</w:t>
      </w:r>
      <w:r>
        <w:t>tion</w:t>
      </w:r>
      <w:r w:rsidRPr="00137BF3">
        <w:t xml:space="preserve">, UNICEF </w:t>
      </w:r>
      <w:r w:rsidRPr="00137BF3">
        <w:rPr>
          <w:color w:val="000000" w:themeColor="text1"/>
        </w:rPr>
        <w:t>New York Headquarters, USA</w:t>
      </w:r>
      <w:r w:rsidR="00B558AB">
        <w:rPr>
          <w:color w:val="000000" w:themeColor="text1"/>
        </w:rPr>
        <w:t>;</w:t>
      </w:r>
      <w:r w:rsidR="00B558AB">
        <w:rPr>
          <w:color w:val="000000" w:themeColor="text1"/>
        </w:rPr>
        <w:br/>
        <w:t>Sue Cavill, Consultant</w:t>
      </w:r>
    </w:p>
    <w:p w14:paraId="602FE92C" w14:textId="77777777" w:rsidR="00D57B05" w:rsidRPr="00B50629" w:rsidRDefault="00D57B05" w:rsidP="00D57B05">
      <w:pPr>
        <w:spacing w:after="240" w:line="240" w:lineRule="auto"/>
        <w:rPr>
          <w:szCs w:val="20"/>
        </w:rPr>
      </w:pPr>
    </w:p>
    <w:p w14:paraId="291128A8" w14:textId="77777777" w:rsidR="00D57B05" w:rsidRPr="00B50629" w:rsidRDefault="00D57B05" w:rsidP="00D57B05">
      <w:pPr>
        <w:spacing w:line="240" w:lineRule="auto"/>
        <w:rPr>
          <w:b/>
          <w:color w:val="000000" w:themeColor="text1"/>
          <w:szCs w:val="20"/>
        </w:rPr>
      </w:pPr>
      <w:r w:rsidRPr="00B50629">
        <w:rPr>
          <w:b/>
          <w:color w:val="000000" w:themeColor="text1"/>
          <w:szCs w:val="20"/>
        </w:rPr>
        <w:t>COVER PHOTO:</w:t>
      </w:r>
    </w:p>
    <w:p w14:paraId="12518F8C" w14:textId="77777777" w:rsidR="00D57B05" w:rsidRPr="00B50629" w:rsidRDefault="00D57B05" w:rsidP="00D57B05">
      <w:pPr>
        <w:spacing w:line="240" w:lineRule="auto"/>
        <w:rPr>
          <w:szCs w:val="20"/>
        </w:rPr>
      </w:pPr>
      <w:r w:rsidRPr="00B50629">
        <w:rPr>
          <w:szCs w:val="20"/>
        </w:rPr>
        <w:t>Kerstin Danert</w:t>
      </w:r>
    </w:p>
    <w:p w14:paraId="08CCEFDE" w14:textId="77777777" w:rsidR="00AD02EF" w:rsidRDefault="00AD02EF" w:rsidP="00174004">
      <w:pPr>
        <w:spacing w:after="240"/>
        <w:rPr>
          <w:color w:val="000000" w:themeColor="text1"/>
          <w:lang w:val="en-US"/>
        </w:rPr>
      </w:pPr>
    </w:p>
    <w:p w14:paraId="72202119" w14:textId="397C87BC" w:rsidR="00102BC4" w:rsidRPr="00174004" w:rsidRDefault="00102BC4" w:rsidP="00AD02EF">
      <w:pPr>
        <w:rPr>
          <w:b/>
          <w:color w:val="000000" w:themeColor="text1"/>
          <w:lang w:val="en-US"/>
        </w:rPr>
      </w:pPr>
      <w:r w:rsidRPr="00174004">
        <w:rPr>
          <w:b/>
          <w:color w:val="000000" w:themeColor="text1"/>
          <w:lang w:val="en-US"/>
        </w:rPr>
        <w:t>HOW TO CITE:</w:t>
      </w:r>
    </w:p>
    <w:p w14:paraId="5C195194" w14:textId="4B6FFBEF" w:rsidR="00F5087A" w:rsidRPr="00137BF3" w:rsidRDefault="00F5087A" w:rsidP="00AD02EF">
      <w:pPr>
        <w:rPr>
          <w:rStyle w:val="Hyperlink"/>
        </w:rPr>
      </w:pPr>
      <w:r w:rsidRPr="00137BF3">
        <w:rPr>
          <w:color w:val="000000" w:themeColor="text1"/>
        </w:rPr>
        <w:t xml:space="preserve">UNICEF/Skat Foundation (2018) </w:t>
      </w:r>
      <w:r w:rsidRPr="0032652C">
        <w:rPr>
          <w:bCs/>
          <w:color w:val="000000" w:themeColor="text1"/>
        </w:rPr>
        <w:t xml:space="preserve">Borehole Drilling </w:t>
      </w:r>
      <w:r w:rsidR="00C058DC" w:rsidRPr="000F0123">
        <w:rPr>
          <w:szCs w:val="20"/>
        </w:rPr>
        <w:t>–</w:t>
      </w:r>
      <w:r w:rsidRPr="0032652C">
        <w:rPr>
          <w:bCs/>
          <w:color w:val="000000" w:themeColor="text1"/>
        </w:rPr>
        <w:t>Planning, Contracting and Management: A UNICEF Toolkit,</w:t>
      </w:r>
      <w:r w:rsidRPr="00137BF3">
        <w:rPr>
          <w:b/>
          <w:bCs/>
          <w:color w:val="000000" w:themeColor="text1"/>
        </w:rPr>
        <w:t xml:space="preserve"> </w:t>
      </w:r>
      <w:r w:rsidRPr="00137BF3">
        <w:rPr>
          <w:color w:val="000000" w:themeColor="text1"/>
        </w:rPr>
        <w:t xml:space="preserve">Cost Effective Boreholes Partnership of the Rural Water Supply Network (RWSN) by UNICEF and Skat Foundation, </w:t>
      </w:r>
      <w:r>
        <w:rPr>
          <w:color w:val="000000" w:themeColor="text1"/>
        </w:rPr>
        <w:t>a</w:t>
      </w:r>
      <w:r w:rsidRPr="00137BF3">
        <w:rPr>
          <w:color w:val="000000" w:themeColor="text1"/>
        </w:rPr>
        <w:t xml:space="preserve">vailable from </w:t>
      </w:r>
      <w:hyperlink r:id="rId13" w:history="1">
        <w:r w:rsidRPr="00137BF3">
          <w:rPr>
            <w:rStyle w:val="Hyperlink"/>
          </w:rPr>
          <w:t>www.unicef.org</w:t>
        </w:r>
      </w:hyperlink>
      <w:r>
        <w:rPr>
          <w:rStyle w:val="Hyperlink"/>
        </w:rPr>
        <w:t xml:space="preserve"> </w:t>
      </w:r>
      <w:r w:rsidRPr="00137BF3">
        <w:rPr>
          <w:color w:val="000000" w:themeColor="text1"/>
        </w:rPr>
        <w:t>and</w:t>
      </w:r>
      <w:r w:rsidRPr="00137BF3">
        <w:rPr>
          <w:color w:val="00B050"/>
        </w:rPr>
        <w:t xml:space="preserve"> </w:t>
      </w:r>
      <w:hyperlink r:id="rId14" w:history="1">
        <w:r w:rsidRPr="00137BF3">
          <w:rPr>
            <w:rStyle w:val="Hyperlink"/>
          </w:rPr>
          <w:t>www.rural-water-supply.net</w:t>
        </w:r>
      </w:hyperlink>
    </w:p>
    <w:p w14:paraId="6B5557D7" w14:textId="77777777" w:rsidR="00174004" w:rsidRPr="00174004" w:rsidRDefault="00174004" w:rsidP="00B558AB">
      <w:pPr>
        <w:spacing w:after="0"/>
        <w:rPr>
          <w:lang w:val="en-US"/>
        </w:rPr>
      </w:pPr>
    </w:p>
    <w:p w14:paraId="462DECA4" w14:textId="7699A221" w:rsidR="004872EE" w:rsidRPr="000E4558" w:rsidRDefault="00C079FB" w:rsidP="00C079FB">
      <w:pPr>
        <w:tabs>
          <w:tab w:val="left" w:pos="709"/>
        </w:tabs>
        <w:spacing w:before="480" w:after="0"/>
        <w:rPr>
          <w:lang w:val="en-US"/>
        </w:rPr>
      </w:pPr>
      <w:r>
        <w:rPr>
          <w:lang w:val="en-US"/>
        </w:rPr>
        <w:t>DOI:</w:t>
      </w:r>
      <w:r>
        <w:rPr>
          <w:lang w:val="en-US"/>
        </w:rPr>
        <w:tab/>
      </w:r>
      <w:r w:rsidRPr="00C079FB">
        <w:rPr>
          <w:lang w:val="en-US"/>
        </w:rPr>
        <w:t>10.13140/RG.2.2.29671.09129</w:t>
      </w:r>
    </w:p>
    <w:p w14:paraId="6ADC2D89" w14:textId="07102EF7" w:rsidR="004872EE" w:rsidRPr="000E4558" w:rsidRDefault="004872EE" w:rsidP="00C079FB">
      <w:pPr>
        <w:tabs>
          <w:tab w:val="left" w:pos="709"/>
        </w:tabs>
        <w:spacing w:before="360" w:after="0"/>
        <w:rPr>
          <w:lang w:val="en-US"/>
        </w:rPr>
      </w:pPr>
      <w:r w:rsidRPr="000E4558">
        <w:rPr>
          <w:lang w:val="en-US"/>
        </w:rPr>
        <w:t>ISBN:</w:t>
      </w:r>
      <w:r w:rsidR="00C079FB">
        <w:rPr>
          <w:lang w:val="en-US"/>
        </w:rPr>
        <w:tab/>
      </w:r>
      <w:r w:rsidR="00BF59C5" w:rsidRPr="00BF59C5">
        <w:rPr>
          <w:lang w:val="en-US"/>
        </w:rPr>
        <w:t>978-3-908156-62-8</w:t>
      </w:r>
    </w:p>
    <w:p w14:paraId="74D3E3C0" w14:textId="77777777" w:rsidR="00675576" w:rsidRPr="00174004" w:rsidRDefault="00675576" w:rsidP="00C079FB">
      <w:pPr>
        <w:spacing w:before="240" w:after="360"/>
        <w:rPr>
          <w:lang w:val="en-US"/>
        </w:rPr>
      </w:pPr>
    </w:p>
    <w:p w14:paraId="4DFED4FC" w14:textId="0DF76706" w:rsidR="00817BA5" w:rsidRPr="00675576" w:rsidRDefault="00817BA5" w:rsidP="00AD02EF">
      <w:pPr>
        <w:rPr>
          <w:lang w:val="en-US"/>
        </w:rPr>
      </w:pPr>
      <w:r>
        <w:rPr>
          <w:noProof/>
          <w:color w:val="00B050"/>
          <w:lang w:val="de-CH" w:eastAsia="de-CH"/>
        </w:rPr>
        <w:drawing>
          <wp:inline distT="0" distB="0" distL="0" distR="0" wp14:anchorId="67381390" wp14:editId="2B38A2FA">
            <wp:extent cx="1800000" cy="20819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Logo_black_hires.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000" cy="208199"/>
                    </a:xfrm>
                    <a:prstGeom prst="rect">
                      <a:avLst/>
                    </a:prstGeom>
                  </pic:spPr>
                </pic:pic>
              </a:graphicData>
            </a:graphic>
          </wp:inline>
        </w:drawing>
      </w:r>
    </w:p>
    <w:p w14:paraId="15F1C8D7" w14:textId="77777777" w:rsidR="00B5681F" w:rsidRDefault="00B5681F" w:rsidP="00C079FB">
      <w:pPr>
        <w:pStyle w:val="Heading1"/>
        <w:spacing w:before="720"/>
        <w:sectPr w:rsidR="00B5681F" w:rsidSect="00174004">
          <w:footerReference w:type="default" r:id="rId16"/>
          <w:pgSz w:w="11906" w:h="16838"/>
          <w:pgMar w:top="1440" w:right="1440" w:bottom="1440" w:left="1440" w:header="454" w:footer="454" w:gutter="0"/>
          <w:cols w:space="720"/>
          <w:docGrid w:linePitch="360"/>
        </w:sectPr>
      </w:pPr>
    </w:p>
    <w:p w14:paraId="5D728467" w14:textId="77777777" w:rsidR="00AC3F29" w:rsidRPr="009F1BC5" w:rsidRDefault="00AC3F29" w:rsidP="004021DE">
      <w:pPr>
        <w:pStyle w:val="Heading1"/>
        <w:shd w:val="clear" w:color="auto" w:fill="auto"/>
        <w:spacing w:before="0" w:after="240"/>
      </w:pPr>
      <w:bookmarkStart w:id="3" w:name="_Toc530996673"/>
      <w:r w:rsidRPr="009F1BC5">
        <w:lastRenderedPageBreak/>
        <w:t>Toolkit Orientation Table</w:t>
      </w:r>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1276"/>
        <w:gridCol w:w="7750"/>
      </w:tblGrid>
      <w:tr w:rsidR="00AC3F29" w:rsidRPr="00465F81" w14:paraId="3E2C7362" w14:textId="77777777" w:rsidTr="00A509E2">
        <w:trPr>
          <w:trHeight w:val="320"/>
        </w:trPr>
        <w:tc>
          <w:tcPr>
            <w:tcW w:w="1276" w:type="dxa"/>
          </w:tcPr>
          <w:p w14:paraId="0D4E5A42" w14:textId="77777777" w:rsidR="00AC3F29" w:rsidRPr="00465F81" w:rsidRDefault="00AC3F29" w:rsidP="009742C0">
            <w:pPr>
              <w:spacing w:before="20" w:after="20" w:line="240" w:lineRule="auto"/>
              <w:rPr>
                <w:b/>
                <w:color w:val="7F7F7F" w:themeColor="text1" w:themeTint="80"/>
                <w:sz w:val="24"/>
              </w:rPr>
            </w:pPr>
          </w:p>
        </w:tc>
        <w:tc>
          <w:tcPr>
            <w:tcW w:w="7750" w:type="dxa"/>
            <w:shd w:val="clear" w:color="auto" w:fill="365F91"/>
          </w:tcPr>
          <w:p w14:paraId="11E94C9A" w14:textId="77777777" w:rsidR="00AC3F29" w:rsidRPr="00465F81" w:rsidRDefault="00AC3F29" w:rsidP="009742C0">
            <w:pPr>
              <w:spacing w:before="20" w:after="20" w:line="240" w:lineRule="auto"/>
              <w:rPr>
                <w:b/>
                <w:color w:val="FFFFFF" w:themeColor="background1"/>
                <w:sz w:val="24"/>
              </w:rPr>
            </w:pPr>
            <w:r w:rsidRPr="00465F81">
              <w:rPr>
                <w:b/>
                <w:color w:val="FFFFFF" w:themeColor="background1"/>
                <w:sz w:val="24"/>
              </w:rPr>
              <w:t>Introduction to the Toolkit</w:t>
            </w:r>
          </w:p>
        </w:tc>
      </w:tr>
      <w:tr w:rsidR="00AC3F29" w:rsidRPr="00C0236F" w14:paraId="41F7DB02" w14:textId="77777777" w:rsidTr="009742C0">
        <w:tc>
          <w:tcPr>
            <w:tcW w:w="1276" w:type="dxa"/>
          </w:tcPr>
          <w:p w14:paraId="4A533C5C" w14:textId="77777777" w:rsidR="00AC3F29" w:rsidRPr="00465F81" w:rsidRDefault="00AC3F29" w:rsidP="009742C0">
            <w:pPr>
              <w:spacing w:before="20" w:after="20" w:line="240" w:lineRule="auto"/>
              <w:rPr>
                <w:b/>
                <w:color w:val="7F7F7F" w:themeColor="text1" w:themeTint="80"/>
                <w:sz w:val="24"/>
              </w:rPr>
            </w:pPr>
          </w:p>
        </w:tc>
        <w:tc>
          <w:tcPr>
            <w:tcW w:w="7750" w:type="dxa"/>
          </w:tcPr>
          <w:p w14:paraId="763F7361" w14:textId="77777777" w:rsidR="00AC3F29" w:rsidRPr="00A509E2" w:rsidRDefault="00AC3F29" w:rsidP="00A509E2">
            <w:pPr>
              <w:pStyle w:val="Orientind03"/>
              <w:ind w:left="340" w:hanging="340"/>
            </w:pPr>
            <w:r w:rsidRPr="00A509E2">
              <w:t>Definition of terms</w:t>
            </w:r>
          </w:p>
          <w:p w14:paraId="7B3A47E5" w14:textId="77777777" w:rsidR="00AC3F29" w:rsidRPr="00A509E2" w:rsidRDefault="00AC3F29" w:rsidP="00A509E2">
            <w:pPr>
              <w:pStyle w:val="Orientind03"/>
              <w:ind w:left="340" w:hanging="340"/>
            </w:pPr>
            <w:r w:rsidRPr="00A509E2">
              <w:t>Background to the Toolkit</w:t>
            </w:r>
          </w:p>
          <w:p w14:paraId="05E51F8B" w14:textId="77777777" w:rsidR="00AC3F29" w:rsidRPr="00B73F9C" w:rsidRDefault="00AC3F29" w:rsidP="00A509E2">
            <w:pPr>
              <w:pStyle w:val="Orientind03"/>
              <w:ind w:left="340" w:hanging="340"/>
            </w:pPr>
            <w:r w:rsidRPr="00A509E2">
              <w:t>Overview of the five modules</w:t>
            </w:r>
          </w:p>
        </w:tc>
      </w:tr>
      <w:tr w:rsidR="00AC3F29" w:rsidRPr="00465F81" w14:paraId="6F9CC5DA" w14:textId="77777777" w:rsidTr="009742C0">
        <w:tc>
          <w:tcPr>
            <w:tcW w:w="1276" w:type="dxa"/>
          </w:tcPr>
          <w:p w14:paraId="5C99A874" w14:textId="77777777" w:rsidR="00AC3F29" w:rsidRPr="00465F81" w:rsidRDefault="00AC3F29" w:rsidP="009742C0">
            <w:pPr>
              <w:spacing w:before="20" w:after="20" w:line="240" w:lineRule="auto"/>
              <w:rPr>
                <w:b/>
                <w:color w:val="7F7F7F" w:themeColor="text1" w:themeTint="80"/>
                <w:sz w:val="16"/>
                <w:szCs w:val="16"/>
              </w:rPr>
            </w:pPr>
          </w:p>
        </w:tc>
        <w:tc>
          <w:tcPr>
            <w:tcW w:w="7750" w:type="dxa"/>
          </w:tcPr>
          <w:p w14:paraId="0DE043FC" w14:textId="77777777" w:rsidR="00AC3F29" w:rsidRPr="00465F81" w:rsidRDefault="00AC3F29" w:rsidP="009742C0">
            <w:pPr>
              <w:spacing w:before="20" w:after="20" w:line="240" w:lineRule="auto"/>
              <w:rPr>
                <w:b/>
                <w:sz w:val="16"/>
                <w:szCs w:val="16"/>
              </w:rPr>
            </w:pPr>
          </w:p>
        </w:tc>
      </w:tr>
      <w:tr w:rsidR="00AC3F29" w:rsidRPr="00465F81" w14:paraId="34A8AB90" w14:textId="77777777" w:rsidTr="009742C0">
        <w:tc>
          <w:tcPr>
            <w:tcW w:w="1276" w:type="dxa"/>
          </w:tcPr>
          <w:p w14:paraId="6C5F3BF2" w14:textId="77777777" w:rsidR="00AC3F29" w:rsidRPr="00465F81" w:rsidRDefault="00AC3F29" w:rsidP="009742C0">
            <w:pPr>
              <w:spacing w:before="20" w:after="20" w:line="240" w:lineRule="auto"/>
              <w:rPr>
                <w:b/>
                <w:color w:val="7F7F7F" w:themeColor="text1" w:themeTint="80"/>
                <w:sz w:val="24"/>
              </w:rPr>
            </w:pPr>
            <w:r w:rsidRPr="00465F81">
              <w:rPr>
                <w:b/>
                <w:color w:val="7F7F7F" w:themeColor="text1" w:themeTint="80"/>
                <w:sz w:val="24"/>
              </w:rPr>
              <w:t>Module 1</w:t>
            </w:r>
          </w:p>
        </w:tc>
        <w:tc>
          <w:tcPr>
            <w:tcW w:w="7750" w:type="dxa"/>
            <w:shd w:val="clear" w:color="auto" w:fill="808080" w:themeFill="background1" w:themeFillShade="80"/>
          </w:tcPr>
          <w:p w14:paraId="1C8BA794" w14:textId="77777777" w:rsidR="00AC3F29" w:rsidRPr="00465F81" w:rsidRDefault="00AC3F29" w:rsidP="009742C0">
            <w:pPr>
              <w:spacing w:before="20" w:after="20" w:line="240" w:lineRule="auto"/>
              <w:rPr>
                <w:b/>
                <w:sz w:val="24"/>
              </w:rPr>
            </w:pPr>
            <w:r w:rsidRPr="00465F81">
              <w:rPr>
                <w:b/>
                <w:color w:val="FFFFFF" w:themeColor="background1"/>
                <w:sz w:val="24"/>
              </w:rPr>
              <w:t>UNICEF Principles for the Planning, Contracting and Management of</w:t>
            </w:r>
            <w:r w:rsidRPr="00465F81">
              <w:rPr>
                <w:b/>
                <w:color w:val="FFFFFF" w:themeColor="background1"/>
                <w:sz w:val="24"/>
              </w:rPr>
              <w:br/>
              <w:t>Borehole Drilling Projects</w:t>
            </w:r>
          </w:p>
        </w:tc>
      </w:tr>
      <w:tr w:rsidR="00AC3F29" w:rsidRPr="00C0236F" w14:paraId="7E55BABB" w14:textId="77777777" w:rsidTr="009742C0">
        <w:tc>
          <w:tcPr>
            <w:tcW w:w="1276" w:type="dxa"/>
          </w:tcPr>
          <w:p w14:paraId="45CA8223" w14:textId="77777777" w:rsidR="00AC3F29" w:rsidRPr="00465F81" w:rsidRDefault="00AC3F29" w:rsidP="009742C0">
            <w:pPr>
              <w:spacing w:before="20" w:after="20" w:line="240" w:lineRule="auto"/>
              <w:rPr>
                <w:b/>
                <w:color w:val="7F7F7F" w:themeColor="text1" w:themeTint="80"/>
                <w:sz w:val="24"/>
              </w:rPr>
            </w:pPr>
          </w:p>
        </w:tc>
        <w:tc>
          <w:tcPr>
            <w:tcW w:w="7750" w:type="dxa"/>
          </w:tcPr>
          <w:p w14:paraId="04EF55DB" w14:textId="77777777" w:rsidR="00AC3F29" w:rsidRPr="00B73F9C" w:rsidRDefault="00AC3F29" w:rsidP="009742C0">
            <w:pPr>
              <w:pStyle w:val="Orientind01"/>
            </w:pPr>
            <w:r w:rsidRPr="00B73F9C">
              <w:t>Clarifies stakeholder responsibilities</w:t>
            </w:r>
          </w:p>
          <w:p w14:paraId="6CBD5D91" w14:textId="77777777" w:rsidR="00AC3F29" w:rsidRPr="00B73F9C" w:rsidRDefault="00AC3F29" w:rsidP="009742C0">
            <w:pPr>
              <w:pStyle w:val="Orientind01"/>
            </w:pPr>
            <w:r w:rsidRPr="00B73F9C">
              <w:t>Presents eight principles for the professionalization of borehole drilling</w:t>
            </w:r>
          </w:p>
          <w:p w14:paraId="37BB678E" w14:textId="77777777" w:rsidR="00AC3F29" w:rsidRPr="00B73F9C" w:rsidRDefault="00AC3F29" w:rsidP="009742C0">
            <w:pPr>
              <w:pStyle w:val="Orientind01"/>
            </w:pPr>
            <w:r w:rsidRPr="00B73F9C">
              <w:t>Defines minimum standards and recommends procedures</w:t>
            </w:r>
          </w:p>
          <w:p w14:paraId="2B80915F" w14:textId="77777777" w:rsidR="00AC3F29" w:rsidRPr="00B73F9C" w:rsidRDefault="00AC3F29" w:rsidP="009742C0">
            <w:pPr>
              <w:pStyle w:val="Orientind01"/>
            </w:pPr>
            <w:r w:rsidRPr="00B73F9C">
              <w:t>Explains different levels of drilling supervision</w:t>
            </w:r>
          </w:p>
        </w:tc>
      </w:tr>
      <w:tr w:rsidR="00AC3F29" w:rsidRPr="00465F81" w14:paraId="0E6134EA" w14:textId="77777777" w:rsidTr="009742C0">
        <w:tc>
          <w:tcPr>
            <w:tcW w:w="1276" w:type="dxa"/>
          </w:tcPr>
          <w:p w14:paraId="39E9943E" w14:textId="77777777" w:rsidR="00AC3F29" w:rsidRPr="00465F81" w:rsidRDefault="00AC3F29" w:rsidP="009742C0">
            <w:pPr>
              <w:spacing w:before="20" w:after="20" w:line="240" w:lineRule="auto"/>
              <w:rPr>
                <w:b/>
                <w:color w:val="7F7F7F" w:themeColor="text1" w:themeTint="80"/>
                <w:sz w:val="16"/>
                <w:szCs w:val="16"/>
              </w:rPr>
            </w:pPr>
          </w:p>
        </w:tc>
        <w:tc>
          <w:tcPr>
            <w:tcW w:w="7750" w:type="dxa"/>
          </w:tcPr>
          <w:p w14:paraId="50E8CF30" w14:textId="77777777" w:rsidR="00AC3F29" w:rsidRPr="00465F81" w:rsidRDefault="00AC3F29" w:rsidP="009742C0">
            <w:pPr>
              <w:spacing w:before="20" w:after="20" w:line="240" w:lineRule="auto"/>
              <w:rPr>
                <w:b/>
                <w:sz w:val="16"/>
                <w:szCs w:val="16"/>
              </w:rPr>
            </w:pPr>
          </w:p>
        </w:tc>
      </w:tr>
      <w:tr w:rsidR="00AC3F29" w:rsidRPr="00465F81" w14:paraId="22FCC1A5" w14:textId="77777777" w:rsidTr="009742C0">
        <w:tc>
          <w:tcPr>
            <w:tcW w:w="1276" w:type="dxa"/>
          </w:tcPr>
          <w:p w14:paraId="4237ABA1" w14:textId="77777777" w:rsidR="00AC3F29" w:rsidRPr="00465F81" w:rsidRDefault="00AC3F29" w:rsidP="009742C0">
            <w:pPr>
              <w:spacing w:before="20" w:after="20" w:line="240" w:lineRule="auto"/>
              <w:rPr>
                <w:b/>
                <w:color w:val="7F7F7F" w:themeColor="text1" w:themeTint="80"/>
                <w:sz w:val="24"/>
              </w:rPr>
            </w:pPr>
            <w:r w:rsidRPr="00465F81">
              <w:rPr>
                <w:b/>
                <w:color w:val="7F7F7F" w:themeColor="text1" w:themeTint="80"/>
                <w:sz w:val="24"/>
              </w:rPr>
              <w:t>Module 2</w:t>
            </w:r>
          </w:p>
        </w:tc>
        <w:tc>
          <w:tcPr>
            <w:tcW w:w="7750" w:type="dxa"/>
            <w:shd w:val="clear" w:color="auto" w:fill="7F7F7F" w:themeFill="text1" w:themeFillTint="80"/>
          </w:tcPr>
          <w:p w14:paraId="6CC02949" w14:textId="77777777" w:rsidR="00AC3F29" w:rsidRPr="00465F81" w:rsidRDefault="00AC3F29" w:rsidP="009742C0">
            <w:pPr>
              <w:spacing w:before="20" w:after="20" w:line="240" w:lineRule="auto"/>
              <w:rPr>
                <w:b/>
                <w:color w:val="FFFFFF" w:themeColor="background1"/>
                <w:sz w:val="24"/>
              </w:rPr>
            </w:pPr>
            <w:r w:rsidRPr="00465F81">
              <w:rPr>
                <w:b/>
                <w:color w:val="FFFFFF" w:themeColor="background1"/>
                <w:sz w:val="24"/>
              </w:rPr>
              <w:t>Procurement Considerations for Borehole Drilling Works</w:t>
            </w:r>
          </w:p>
        </w:tc>
      </w:tr>
      <w:tr w:rsidR="00AC3F29" w:rsidRPr="00C0236F" w14:paraId="67F450D2" w14:textId="77777777" w:rsidTr="009742C0">
        <w:trPr>
          <w:trHeight w:val="1447"/>
        </w:trPr>
        <w:tc>
          <w:tcPr>
            <w:tcW w:w="1276" w:type="dxa"/>
          </w:tcPr>
          <w:p w14:paraId="559D8E9D" w14:textId="77777777" w:rsidR="00AC3F29" w:rsidRPr="00465F81" w:rsidRDefault="00AC3F29" w:rsidP="009742C0">
            <w:pPr>
              <w:spacing w:before="20" w:after="20" w:line="240" w:lineRule="auto"/>
              <w:rPr>
                <w:b/>
                <w:color w:val="7F7F7F" w:themeColor="text1" w:themeTint="80"/>
                <w:sz w:val="24"/>
              </w:rPr>
            </w:pPr>
          </w:p>
        </w:tc>
        <w:tc>
          <w:tcPr>
            <w:tcW w:w="7750" w:type="dxa"/>
          </w:tcPr>
          <w:p w14:paraId="1874F54E" w14:textId="77777777" w:rsidR="00AC3F29" w:rsidRPr="00B73F9C" w:rsidRDefault="00AC3F29" w:rsidP="009742C0">
            <w:pPr>
              <w:pStyle w:val="Orientind01"/>
            </w:pPr>
            <w:r w:rsidRPr="00B73F9C">
              <w:t>Defines procurement process and responsibilities</w:t>
            </w:r>
          </w:p>
          <w:p w14:paraId="59F363C3" w14:textId="77777777" w:rsidR="00AC3F29" w:rsidRPr="00B73F9C" w:rsidRDefault="00AC3F29" w:rsidP="009742C0">
            <w:pPr>
              <w:pStyle w:val="Orientind01"/>
            </w:pPr>
            <w:r w:rsidRPr="00B73F9C">
              <w:t>Provides guidance for risk management</w:t>
            </w:r>
          </w:p>
          <w:p w14:paraId="6947130B" w14:textId="77777777" w:rsidR="00AC3F29" w:rsidRPr="00B73F9C" w:rsidRDefault="00AC3F29" w:rsidP="009742C0">
            <w:pPr>
              <w:pStyle w:val="Orientind01"/>
            </w:pPr>
            <w:r w:rsidRPr="00B73F9C">
              <w:t>Compares two solicitation methods: ITB and RFPS</w:t>
            </w:r>
          </w:p>
          <w:p w14:paraId="66B279B7" w14:textId="77777777" w:rsidR="00AC3F29" w:rsidRPr="00C0236F" w:rsidRDefault="00AC3F29" w:rsidP="009742C0">
            <w:pPr>
              <w:pStyle w:val="Orientind01"/>
            </w:pPr>
            <w:r w:rsidRPr="00B73F9C">
              <w:t>Highlights key considerations during the pre-contractual, contracting and contract administration phases including the evaluation of technical and financial proposals and the payment schedule</w:t>
            </w:r>
          </w:p>
        </w:tc>
      </w:tr>
      <w:tr w:rsidR="00AC3F29" w:rsidRPr="00465F81" w14:paraId="1B6E5E66" w14:textId="77777777" w:rsidTr="009742C0">
        <w:trPr>
          <w:trHeight w:val="60"/>
        </w:trPr>
        <w:tc>
          <w:tcPr>
            <w:tcW w:w="1276" w:type="dxa"/>
          </w:tcPr>
          <w:p w14:paraId="22CD8559" w14:textId="77777777" w:rsidR="00AC3F29" w:rsidRPr="00465F81" w:rsidRDefault="00AC3F29" w:rsidP="009742C0">
            <w:pPr>
              <w:spacing w:before="20" w:after="20" w:line="240" w:lineRule="auto"/>
              <w:rPr>
                <w:b/>
                <w:color w:val="7F7F7F" w:themeColor="text1" w:themeTint="80"/>
                <w:sz w:val="16"/>
                <w:szCs w:val="16"/>
              </w:rPr>
            </w:pPr>
          </w:p>
        </w:tc>
        <w:tc>
          <w:tcPr>
            <w:tcW w:w="7750" w:type="dxa"/>
          </w:tcPr>
          <w:p w14:paraId="418160E1" w14:textId="77777777" w:rsidR="00AC3F29" w:rsidRPr="00465F81" w:rsidRDefault="00AC3F29" w:rsidP="009742C0">
            <w:pPr>
              <w:spacing w:before="20" w:after="20" w:line="240" w:lineRule="auto"/>
              <w:contextualSpacing/>
              <w:rPr>
                <w:sz w:val="16"/>
                <w:szCs w:val="16"/>
              </w:rPr>
            </w:pPr>
          </w:p>
        </w:tc>
      </w:tr>
      <w:tr w:rsidR="00AC3F29" w:rsidRPr="00465F81" w14:paraId="68BCDFA8" w14:textId="77777777" w:rsidTr="009742C0">
        <w:tc>
          <w:tcPr>
            <w:tcW w:w="1276" w:type="dxa"/>
          </w:tcPr>
          <w:p w14:paraId="74282D8B" w14:textId="77777777" w:rsidR="00AC3F29" w:rsidRPr="00465F81" w:rsidRDefault="00AC3F29" w:rsidP="009742C0">
            <w:pPr>
              <w:spacing w:before="20" w:after="20" w:line="240" w:lineRule="auto"/>
              <w:rPr>
                <w:b/>
                <w:color w:val="7F7F7F" w:themeColor="text1" w:themeTint="80"/>
                <w:sz w:val="24"/>
              </w:rPr>
            </w:pPr>
            <w:r w:rsidRPr="00465F81">
              <w:rPr>
                <w:b/>
                <w:color w:val="7F7F7F" w:themeColor="text1" w:themeTint="80"/>
                <w:sz w:val="24"/>
              </w:rPr>
              <w:t>Module 3</w:t>
            </w:r>
          </w:p>
        </w:tc>
        <w:tc>
          <w:tcPr>
            <w:tcW w:w="7750" w:type="dxa"/>
            <w:shd w:val="clear" w:color="auto" w:fill="7F7F7F" w:themeFill="text1" w:themeFillTint="80"/>
          </w:tcPr>
          <w:p w14:paraId="44681A11" w14:textId="77777777" w:rsidR="00AC3F29" w:rsidRPr="00465F81" w:rsidRDefault="00AC3F29" w:rsidP="009742C0">
            <w:pPr>
              <w:spacing w:before="20" w:after="20" w:line="240" w:lineRule="auto"/>
              <w:rPr>
                <w:b/>
                <w:color w:val="FFFFFF" w:themeColor="background1"/>
                <w:sz w:val="24"/>
              </w:rPr>
            </w:pPr>
            <w:r w:rsidRPr="00465F81">
              <w:rPr>
                <w:b/>
                <w:color w:val="FFFFFF" w:themeColor="background1"/>
                <w:sz w:val="24"/>
              </w:rPr>
              <w:t>Borehole Siting and Drilling Supervision Consultancy</w:t>
            </w:r>
          </w:p>
        </w:tc>
      </w:tr>
      <w:tr w:rsidR="00AC3F29" w:rsidRPr="00C0236F" w14:paraId="71F67E7D" w14:textId="77777777" w:rsidTr="009742C0">
        <w:tc>
          <w:tcPr>
            <w:tcW w:w="1276" w:type="dxa"/>
          </w:tcPr>
          <w:p w14:paraId="30DD15EF" w14:textId="77777777" w:rsidR="00AC3F29" w:rsidRPr="00465F81" w:rsidRDefault="00AC3F29" w:rsidP="009742C0">
            <w:pPr>
              <w:spacing w:before="20" w:after="20" w:line="240" w:lineRule="auto"/>
              <w:rPr>
                <w:b/>
                <w:color w:val="7F7F7F" w:themeColor="text1" w:themeTint="80"/>
                <w:sz w:val="24"/>
              </w:rPr>
            </w:pPr>
          </w:p>
        </w:tc>
        <w:tc>
          <w:tcPr>
            <w:tcW w:w="7750" w:type="dxa"/>
          </w:tcPr>
          <w:p w14:paraId="2C9F4CDD" w14:textId="77777777" w:rsidR="00AC3F29" w:rsidRPr="009F1BC5" w:rsidRDefault="00AC3F29" w:rsidP="009742C0">
            <w:pPr>
              <w:pStyle w:val="Orientind01"/>
            </w:pPr>
            <w:r w:rsidRPr="009F1BC5">
              <w:t>Provides template of Terms of Reference which includes:</w:t>
            </w:r>
          </w:p>
          <w:p w14:paraId="7654885C" w14:textId="77777777" w:rsidR="00AC3F29" w:rsidRPr="009F1BC5" w:rsidRDefault="00AC3F29" w:rsidP="009742C0">
            <w:pPr>
              <w:pStyle w:val="Orientind02"/>
            </w:pPr>
            <w:r w:rsidRPr="009F1BC5">
              <w:t>Description of the assignment</w:t>
            </w:r>
          </w:p>
          <w:p w14:paraId="2400159A" w14:textId="77777777" w:rsidR="00AC3F29" w:rsidRPr="009F1BC5" w:rsidRDefault="00AC3F29" w:rsidP="009742C0">
            <w:pPr>
              <w:pStyle w:val="Orientind02"/>
            </w:pPr>
            <w:r w:rsidRPr="009F1BC5">
              <w:t>Supe</w:t>
            </w:r>
            <w:r w:rsidRPr="009F1BC5">
              <w:rPr>
                <w:rStyle w:val="Orientind02Char"/>
              </w:rPr>
              <w:t>rvisor’s c</w:t>
            </w:r>
            <w:r w:rsidRPr="009F1BC5">
              <w:t>hecklist</w:t>
            </w:r>
          </w:p>
          <w:p w14:paraId="3249893E" w14:textId="77777777" w:rsidR="00AC3F29" w:rsidRPr="009F1BC5" w:rsidRDefault="00AC3F29" w:rsidP="009742C0">
            <w:pPr>
              <w:pStyle w:val="Orientind02"/>
            </w:pPr>
            <w:r w:rsidRPr="009F1BC5">
              <w:t>Deliverables and reporting requirements</w:t>
            </w:r>
          </w:p>
          <w:p w14:paraId="4A22D043" w14:textId="77777777" w:rsidR="00AC3F29" w:rsidRPr="009F1BC5" w:rsidRDefault="00AC3F29" w:rsidP="009742C0">
            <w:pPr>
              <w:pStyle w:val="Orientind02"/>
            </w:pPr>
            <w:r w:rsidRPr="009F1BC5">
              <w:t xml:space="preserve">Suggested Bill of Quantities for the consultancy services </w:t>
            </w:r>
          </w:p>
          <w:p w14:paraId="349C71C8" w14:textId="77777777" w:rsidR="00AC3F29" w:rsidRPr="009F1BC5" w:rsidRDefault="00AC3F29" w:rsidP="009742C0">
            <w:pPr>
              <w:pStyle w:val="Orientind02"/>
            </w:pPr>
            <w:r w:rsidRPr="009F1BC5">
              <w:t>Completion certificate templates</w:t>
            </w:r>
          </w:p>
          <w:p w14:paraId="70C5DE85" w14:textId="77777777" w:rsidR="00AC3F29" w:rsidRPr="009F1BC5" w:rsidRDefault="00AC3F29" w:rsidP="009742C0">
            <w:pPr>
              <w:pStyle w:val="Orientind01"/>
            </w:pPr>
            <w:r w:rsidRPr="009F1BC5">
              <w:t>Includes template for UNICEF Agreement for Borehole Siting and Drilling Supervision Consultancy Services</w:t>
            </w:r>
          </w:p>
        </w:tc>
      </w:tr>
      <w:tr w:rsidR="00AC3F29" w:rsidRPr="00465F81" w14:paraId="7E4A3858" w14:textId="77777777" w:rsidTr="009742C0">
        <w:tc>
          <w:tcPr>
            <w:tcW w:w="1276" w:type="dxa"/>
          </w:tcPr>
          <w:p w14:paraId="185F6A16" w14:textId="77777777" w:rsidR="00AC3F29" w:rsidRPr="00465F81" w:rsidRDefault="00AC3F29" w:rsidP="009742C0">
            <w:pPr>
              <w:spacing w:before="20" w:after="20" w:line="240" w:lineRule="auto"/>
              <w:rPr>
                <w:b/>
                <w:color w:val="7F7F7F" w:themeColor="text1" w:themeTint="80"/>
                <w:sz w:val="16"/>
                <w:szCs w:val="16"/>
              </w:rPr>
            </w:pPr>
          </w:p>
        </w:tc>
        <w:tc>
          <w:tcPr>
            <w:tcW w:w="7750" w:type="dxa"/>
          </w:tcPr>
          <w:p w14:paraId="1F759E64" w14:textId="77777777" w:rsidR="00AC3F29" w:rsidRPr="00465F81" w:rsidRDefault="00AC3F29" w:rsidP="009742C0">
            <w:pPr>
              <w:spacing w:before="20" w:after="20" w:line="240" w:lineRule="auto"/>
              <w:rPr>
                <w:b/>
                <w:sz w:val="16"/>
                <w:szCs w:val="16"/>
              </w:rPr>
            </w:pPr>
          </w:p>
        </w:tc>
      </w:tr>
      <w:tr w:rsidR="00AC3F29" w:rsidRPr="00465F81" w14:paraId="3FE1E5F9" w14:textId="77777777" w:rsidTr="009742C0">
        <w:tc>
          <w:tcPr>
            <w:tcW w:w="1276" w:type="dxa"/>
          </w:tcPr>
          <w:p w14:paraId="006075E5" w14:textId="77777777" w:rsidR="00AC3F29" w:rsidRPr="00465F81" w:rsidRDefault="00AC3F29" w:rsidP="009742C0">
            <w:pPr>
              <w:spacing w:before="20" w:after="20" w:line="240" w:lineRule="auto"/>
              <w:rPr>
                <w:b/>
                <w:color w:val="7F7F7F" w:themeColor="text1" w:themeTint="80"/>
                <w:sz w:val="24"/>
              </w:rPr>
            </w:pPr>
            <w:r w:rsidRPr="00465F81">
              <w:rPr>
                <w:b/>
                <w:color w:val="7F7F7F" w:themeColor="text1" w:themeTint="80"/>
                <w:sz w:val="24"/>
              </w:rPr>
              <w:t>Module 4</w:t>
            </w:r>
          </w:p>
        </w:tc>
        <w:tc>
          <w:tcPr>
            <w:tcW w:w="7750" w:type="dxa"/>
            <w:shd w:val="clear" w:color="auto" w:fill="7F7F7F" w:themeFill="text1" w:themeFillTint="80"/>
          </w:tcPr>
          <w:p w14:paraId="0F97714A" w14:textId="77777777" w:rsidR="00AC3F29" w:rsidRPr="00465F81" w:rsidRDefault="00AC3F29" w:rsidP="009742C0">
            <w:pPr>
              <w:spacing w:before="20" w:after="20" w:line="240" w:lineRule="auto"/>
              <w:rPr>
                <w:b/>
                <w:sz w:val="24"/>
              </w:rPr>
            </w:pPr>
            <w:r w:rsidRPr="00465F81">
              <w:rPr>
                <w:b/>
                <w:color w:val="FFFFFF" w:themeColor="background1"/>
                <w:sz w:val="24"/>
              </w:rPr>
              <w:t>Terms of Reference for Borehole Drilling Works and Pump Supply and Installation</w:t>
            </w:r>
          </w:p>
        </w:tc>
      </w:tr>
      <w:tr w:rsidR="00AC3F29" w:rsidRPr="00C0236F" w14:paraId="5107DC31" w14:textId="77777777" w:rsidTr="009742C0">
        <w:tc>
          <w:tcPr>
            <w:tcW w:w="1276" w:type="dxa"/>
          </w:tcPr>
          <w:p w14:paraId="58404B3E" w14:textId="77777777" w:rsidR="00AC3F29" w:rsidRPr="00465F81" w:rsidRDefault="00AC3F29" w:rsidP="009742C0">
            <w:pPr>
              <w:spacing w:before="20" w:after="20" w:line="240" w:lineRule="auto"/>
              <w:rPr>
                <w:b/>
                <w:color w:val="7F7F7F" w:themeColor="text1" w:themeTint="80"/>
                <w:sz w:val="24"/>
              </w:rPr>
            </w:pPr>
          </w:p>
        </w:tc>
        <w:tc>
          <w:tcPr>
            <w:tcW w:w="7750" w:type="dxa"/>
          </w:tcPr>
          <w:p w14:paraId="35936802" w14:textId="77777777" w:rsidR="00AC3F29" w:rsidRPr="009F1BC5" w:rsidRDefault="00AC3F29" w:rsidP="009742C0">
            <w:pPr>
              <w:pStyle w:val="Orientind01"/>
            </w:pPr>
            <w:r w:rsidRPr="009F1BC5">
              <w:t>Includes overview of how to select and specify handpumps and assure their quality</w:t>
            </w:r>
          </w:p>
          <w:p w14:paraId="7309F070" w14:textId="77777777" w:rsidR="00AC3F29" w:rsidRPr="009F1BC5" w:rsidRDefault="00AC3F29" w:rsidP="009742C0">
            <w:pPr>
              <w:pStyle w:val="Orientind01"/>
            </w:pPr>
            <w:r w:rsidRPr="009F1BC5">
              <w:t>Provides templates for:</w:t>
            </w:r>
          </w:p>
          <w:p w14:paraId="5F59DF1D" w14:textId="77777777" w:rsidR="00AC3F29" w:rsidRPr="009F1BC5" w:rsidRDefault="00AC3F29" w:rsidP="009742C0">
            <w:pPr>
              <w:pStyle w:val="Orientind02"/>
            </w:pPr>
            <w:r w:rsidRPr="009F1BC5">
              <w:t>Terms of Reference for Borehole Drilling Construction and Development of the Borehole</w:t>
            </w:r>
          </w:p>
          <w:p w14:paraId="15D14111" w14:textId="77777777" w:rsidR="00AC3F29" w:rsidRPr="009F1BC5" w:rsidRDefault="00AC3F29" w:rsidP="009742C0">
            <w:pPr>
              <w:pStyle w:val="Orientind02"/>
            </w:pPr>
            <w:r w:rsidRPr="009F1BC5">
              <w:t>Terms of Reference for the Supply and Installation of Pumps</w:t>
            </w:r>
          </w:p>
          <w:p w14:paraId="17B9E160" w14:textId="77777777" w:rsidR="00AC3F29" w:rsidRPr="00B73F9C" w:rsidRDefault="00AC3F29" w:rsidP="009742C0">
            <w:pPr>
              <w:pStyle w:val="Orientind01"/>
            </w:pPr>
            <w:r w:rsidRPr="009F1BC5">
              <w:t>Provides Technical Specifications for the borehole and a suggested format for the borehole completion record</w:t>
            </w:r>
          </w:p>
        </w:tc>
      </w:tr>
      <w:tr w:rsidR="00AC3F29" w:rsidRPr="00465F81" w14:paraId="78CDA448" w14:textId="77777777" w:rsidTr="009742C0">
        <w:tc>
          <w:tcPr>
            <w:tcW w:w="1276" w:type="dxa"/>
          </w:tcPr>
          <w:p w14:paraId="3597261C" w14:textId="77777777" w:rsidR="00AC3F29" w:rsidRPr="00465F81" w:rsidRDefault="00AC3F29" w:rsidP="009742C0">
            <w:pPr>
              <w:spacing w:before="20" w:after="20" w:line="240" w:lineRule="auto"/>
              <w:rPr>
                <w:b/>
                <w:color w:val="7F7F7F" w:themeColor="text1" w:themeTint="80"/>
                <w:sz w:val="16"/>
                <w:szCs w:val="16"/>
              </w:rPr>
            </w:pPr>
          </w:p>
        </w:tc>
        <w:tc>
          <w:tcPr>
            <w:tcW w:w="7750" w:type="dxa"/>
          </w:tcPr>
          <w:p w14:paraId="029DBFA4" w14:textId="77777777" w:rsidR="00AC3F29" w:rsidRPr="00465F81" w:rsidRDefault="00AC3F29" w:rsidP="009742C0">
            <w:pPr>
              <w:spacing w:before="20" w:after="20" w:line="240" w:lineRule="auto"/>
              <w:rPr>
                <w:b/>
                <w:sz w:val="16"/>
                <w:szCs w:val="16"/>
              </w:rPr>
            </w:pPr>
          </w:p>
        </w:tc>
      </w:tr>
      <w:tr w:rsidR="00AC3F29" w:rsidRPr="00465F81" w14:paraId="3614D68F" w14:textId="77777777" w:rsidTr="009742C0">
        <w:tc>
          <w:tcPr>
            <w:tcW w:w="1276" w:type="dxa"/>
          </w:tcPr>
          <w:p w14:paraId="042456B9" w14:textId="77777777" w:rsidR="00AC3F29" w:rsidRPr="00465F81" w:rsidRDefault="00AC3F29" w:rsidP="009742C0">
            <w:pPr>
              <w:spacing w:before="20" w:after="20" w:line="240" w:lineRule="auto"/>
              <w:rPr>
                <w:b/>
                <w:color w:val="7F7F7F" w:themeColor="text1" w:themeTint="80"/>
                <w:sz w:val="24"/>
              </w:rPr>
            </w:pPr>
            <w:r w:rsidRPr="00465F81">
              <w:rPr>
                <w:b/>
                <w:color w:val="7F7F7F" w:themeColor="text1" w:themeTint="80"/>
                <w:sz w:val="24"/>
              </w:rPr>
              <w:t>Module 5</w:t>
            </w:r>
          </w:p>
        </w:tc>
        <w:tc>
          <w:tcPr>
            <w:tcW w:w="7750" w:type="dxa"/>
            <w:shd w:val="clear" w:color="auto" w:fill="7F7F7F" w:themeFill="text1" w:themeFillTint="80"/>
          </w:tcPr>
          <w:p w14:paraId="011FA54B" w14:textId="77777777" w:rsidR="00AC3F29" w:rsidRPr="00465F81" w:rsidRDefault="00AC3F29" w:rsidP="009742C0">
            <w:pPr>
              <w:spacing w:before="20" w:after="20" w:line="240" w:lineRule="auto"/>
              <w:rPr>
                <w:b/>
                <w:color w:val="FFFFFF" w:themeColor="background1"/>
                <w:sz w:val="24"/>
              </w:rPr>
            </w:pPr>
            <w:r w:rsidRPr="00465F81">
              <w:rPr>
                <w:b/>
                <w:color w:val="FFFFFF" w:themeColor="background1"/>
                <w:sz w:val="24"/>
              </w:rPr>
              <w:t>UNICEF Request for Proposal for Services for Borehole Drilling Works</w:t>
            </w:r>
          </w:p>
        </w:tc>
      </w:tr>
      <w:tr w:rsidR="00AC3F29" w:rsidRPr="00C0236F" w14:paraId="2649F507" w14:textId="77777777" w:rsidTr="009742C0">
        <w:tc>
          <w:tcPr>
            <w:tcW w:w="1276" w:type="dxa"/>
          </w:tcPr>
          <w:p w14:paraId="5877FB26" w14:textId="77777777" w:rsidR="00AC3F29" w:rsidRPr="00465F81" w:rsidRDefault="00AC3F29" w:rsidP="009742C0">
            <w:pPr>
              <w:spacing w:before="20" w:after="20" w:line="240" w:lineRule="auto"/>
              <w:rPr>
                <w:b/>
                <w:color w:val="7F7F7F" w:themeColor="text1" w:themeTint="80"/>
                <w:sz w:val="24"/>
              </w:rPr>
            </w:pPr>
          </w:p>
        </w:tc>
        <w:tc>
          <w:tcPr>
            <w:tcW w:w="7750" w:type="dxa"/>
          </w:tcPr>
          <w:p w14:paraId="0DEAC5E3" w14:textId="77777777" w:rsidR="00AC3F29" w:rsidRPr="00B73F9C" w:rsidRDefault="00AC3F29" w:rsidP="009742C0">
            <w:pPr>
              <w:pStyle w:val="Orientind01"/>
            </w:pPr>
            <w:r w:rsidRPr="00B73F9C">
              <w:t>Follows the UNICEF frame of Request for Proposal for Services in VISION and advises on options and elements</w:t>
            </w:r>
          </w:p>
          <w:p w14:paraId="02B64A38" w14:textId="77777777" w:rsidR="00AC3F29" w:rsidRPr="00C0236F" w:rsidRDefault="00AC3F29" w:rsidP="009742C0">
            <w:pPr>
              <w:pStyle w:val="Orientind01"/>
            </w:pPr>
            <w:r w:rsidRPr="00B73F9C">
              <w:t>Includes template Bill of Quantities for borehole drilling works</w:t>
            </w:r>
          </w:p>
        </w:tc>
      </w:tr>
    </w:tbl>
    <w:p w14:paraId="7E49C73D" w14:textId="77777777" w:rsidR="00AC3F29" w:rsidRDefault="00AC3F29" w:rsidP="00AC3F29">
      <w:pPr>
        <w:spacing w:before="0" w:after="200" w:line="276" w:lineRule="auto"/>
      </w:pPr>
      <w:r>
        <w:rPr>
          <w:rFonts w:eastAsiaTheme="minorHAnsi"/>
          <w:b/>
          <w:bCs/>
          <w:szCs w:val="22"/>
        </w:rPr>
        <w:br w:type="page"/>
      </w:r>
    </w:p>
    <w:p w14:paraId="6C54B6F0" w14:textId="7D5CEE6F" w:rsidR="004B43B0" w:rsidRPr="004021DE" w:rsidRDefault="004B43B0" w:rsidP="002114A3">
      <w:pPr>
        <w:pStyle w:val="Title"/>
        <w:pBdr>
          <w:bottom w:val="none" w:sz="0" w:space="0" w:color="auto"/>
        </w:pBdr>
        <w:shd w:val="clear" w:color="auto" w:fill="C6D9F1" w:themeFill="text2" w:themeFillTint="33"/>
        <w:rPr>
          <w:rFonts w:asciiTheme="minorHAnsi" w:hAnsiTheme="minorHAnsi"/>
          <w:b/>
          <w:color w:val="365F91"/>
          <w:sz w:val="28"/>
          <w:szCs w:val="28"/>
        </w:rPr>
      </w:pPr>
      <w:r w:rsidRPr="004021DE">
        <w:rPr>
          <w:rFonts w:asciiTheme="minorHAnsi" w:hAnsiTheme="minorHAnsi"/>
          <w:b/>
          <w:color w:val="365F91"/>
          <w:sz w:val="28"/>
          <w:szCs w:val="28"/>
        </w:rPr>
        <w:lastRenderedPageBreak/>
        <w:t>Contents</w:t>
      </w:r>
      <w:r w:rsidR="00930118" w:rsidRPr="004021DE">
        <w:rPr>
          <w:rFonts w:asciiTheme="minorHAnsi" w:hAnsiTheme="minorHAnsi"/>
          <w:b/>
          <w:color w:val="365F91"/>
          <w:sz w:val="28"/>
          <w:szCs w:val="28"/>
        </w:rPr>
        <w:t xml:space="preserve"> of the Toolkit</w:t>
      </w:r>
    </w:p>
    <w:p w14:paraId="257F8F6E" w14:textId="77777777" w:rsidR="0047231E" w:rsidRPr="0096086D" w:rsidRDefault="0047231E" w:rsidP="0096086D">
      <w:pPr>
        <w:spacing w:before="0" w:line="240" w:lineRule="auto"/>
        <w:rPr>
          <w:b/>
          <w:color w:val="365F91"/>
          <w:sz w:val="22"/>
          <w:szCs w:val="22"/>
        </w:rPr>
      </w:pPr>
      <w:r w:rsidRPr="0096086D">
        <w:rPr>
          <w:b/>
          <w:color w:val="365F91"/>
          <w:sz w:val="22"/>
          <w:szCs w:val="22"/>
        </w:rPr>
        <w:t>Introduction to the Toolkit</w:t>
      </w:r>
    </w:p>
    <w:p w14:paraId="29AE4043" w14:textId="7ED54EBD" w:rsidR="0047231E" w:rsidRPr="004A47A6" w:rsidRDefault="0047231E" w:rsidP="0096086D">
      <w:pPr>
        <w:pStyle w:val="IHV03"/>
        <w:spacing w:after="120" w:line="240" w:lineRule="auto"/>
      </w:pPr>
      <w:r w:rsidRPr="00500961">
        <w:t>Abbreviations and</w:t>
      </w:r>
      <w:r w:rsidRPr="004A47A6">
        <w:t xml:space="preserve"> Acronyms</w:t>
      </w:r>
      <w:r w:rsidRPr="004A47A6">
        <w:tab/>
        <w:t>8</w:t>
      </w:r>
    </w:p>
    <w:p w14:paraId="1CE400E4" w14:textId="6B5962DE" w:rsidR="0047231E" w:rsidRPr="004A47A6" w:rsidRDefault="0047231E" w:rsidP="0096086D">
      <w:pPr>
        <w:pStyle w:val="IHV03"/>
        <w:spacing w:after="120" w:line="240" w:lineRule="auto"/>
      </w:pPr>
      <w:r w:rsidRPr="004A47A6">
        <w:t>Definitions</w:t>
      </w:r>
      <w:r w:rsidRPr="004A47A6">
        <w:tab/>
        <w:t>9</w:t>
      </w:r>
    </w:p>
    <w:p w14:paraId="7202E74B" w14:textId="6D83FFAA" w:rsidR="0047231E" w:rsidRPr="004A47A6" w:rsidRDefault="0047231E" w:rsidP="0096086D">
      <w:pPr>
        <w:pStyle w:val="IHV03"/>
        <w:spacing w:after="120" w:line="240" w:lineRule="auto"/>
      </w:pPr>
      <w:r w:rsidRPr="004A47A6">
        <w:t>Background to the Toolkit</w:t>
      </w:r>
      <w:r w:rsidRPr="004A47A6">
        <w:tab/>
        <w:t>15</w:t>
      </w:r>
    </w:p>
    <w:p w14:paraId="7470187C" w14:textId="1349F7DD" w:rsidR="0047231E" w:rsidRPr="00500961" w:rsidRDefault="0047231E" w:rsidP="0096086D">
      <w:pPr>
        <w:pStyle w:val="IHV03"/>
        <w:spacing w:after="120" w:line="240" w:lineRule="auto"/>
        <w:rPr>
          <w:b/>
        </w:rPr>
      </w:pPr>
      <w:r w:rsidRPr="004A47A6">
        <w:t>What is the Toolkit for?</w:t>
      </w:r>
      <w:r w:rsidRPr="004A47A6">
        <w:tab/>
        <w:t>16</w:t>
      </w:r>
    </w:p>
    <w:p w14:paraId="0B685126" w14:textId="51CA6F33" w:rsidR="0047231E" w:rsidRPr="00500961" w:rsidRDefault="0047231E" w:rsidP="0096086D">
      <w:pPr>
        <w:pStyle w:val="IHV01"/>
        <w:spacing w:before="0" w:after="120" w:line="240" w:lineRule="auto"/>
        <w:rPr>
          <w:b w:val="0"/>
        </w:rPr>
      </w:pPr>
      <w:r w:rsidRPr="00500961">
        <w:rPr>
          <w:b w:val="0"/>
        </w:rPr>
        <w:t>Toolkit Formatting</w:t>
      </w:r>
      <w:r w:rsidRPr="00500961">
        <w:rPr>
          <w:b w:val="0"/>
        </w:rPr>
        <w:tab/>
        <w:t>17</w:t>
      </w:r>
    </w:p>
    <w:p w14:paraId="3BFDDB46" w14:textId="7C797C4D" w:rsidR="0047231E" w:rsidRPr="00500961" w:rsidRDefault="0047231E" w:rsidP="0096086D">
      <w:pPr>
        <w:pStyle w:val="IHV01"/>
        <w:spacing w:before="0" w:after="120" w:line="240" w:lineRule="auto"/>
        <w:rPr>
          <w:b w:val="0"/>
        </w:rPr>
      </w:pPr>
      <w:r w:rsidRPr="00500961">
        <w:rPr>
          <w:b w:val="0"/>
        </w:rPr>
        <w:t>Toolkit Modules</w:t>
      </w:r>
      <w:r w:rsidRPr="00500961">
        <w:rPr>
          <w:b w:val="0"/>
        </w:rPr>
        <w:tab/>
        <w:t>17</w:t>
      </w:r>
    </w:p>
    <w:p w14:paraId="14D1D650" w14:textId="28EAC444" w:rsidR="0047231E" w:rsidRPr="0096086D" w:rsidRDefault="0047231E" w:rsidP="0096086D">
      <w:pPr>
        <w:tabs>
          <w:tab w:val="left" w:pos="1134"/>
        </w:tabs>
        <w:spacing w:before="360" w:line="240" w:lineRule="auto"/>
        <w:ind w:left="1134" w:hanging="1134"/>
        <w:rPr>
          <w:b/>
          <w:color w:val="365F91"/>
          <w:sz w:val="22"/>
          <w:szCs w:val="22"/>
        </w:rPr>
      </w:pPr>
      <w:r w:rsidRPr="0096086D">
        <w:rPr>
          <w:b/>
          <w:color w:val="365F91"/>
          <w:sz w:val="22"/>
          <w:szCs w:val="22"/>
        </w:rPr>
        <w:t>Module 1:</w:t>
      </w:r>
      <w:r w:rsidR="004A47A6" w:rsidRPr="0096086D">
        <w:rPr>
          <w:b/>
          <w:color w:val="365F91"/>
          <w:sz w:val="22"/>
          <w:szCs w:val="22"/>
        </w:rPr>
        <w:tab/>
      </w:r>
      <w:r w:rsidRPr="0096086D">
        <w:rPr>
          <w:b/>
          <w:color w:val="365F91"/>
          <w:sz w:val="22"/>
          <w:szCs w:val="22"/>
        </w:rPr>
        <w:t>UNICEF Principles for the Planning, Contracting and Management of</w:t>
      </w:r>
      <w:r w:rsidR="0096086D">
        <w:rPr>
          <w:b/>
          <w:color w:val="365F91"/>
          <w:sz w:val="22"/>
          <w:szCs w:val="22"/>
        </w:rPr>
        <w:br/>
      </w:r>
      <w:r w:rsidRPr="0096086D">
        <w:rPr>
          <w:b/>
          <w:color w:val="365F91"/>
          <w:sz w:val="22"/>
          <w:szCs w:val="22"/>
        </w:rPr>
        <w:t>Borehole Drilling Projects</w:t>
      </w:r>
    </w:p>
    <w:p w14:paraId="51177249" w14:textId="30B619CC" w:rsidR="0047231E" w:rsidRPr="00500961" w:rsidRDefault="0047231E" w:rsidP="0096086D">
      <w:pPr>
        <w:pStyle w:val="IHV03"/>
        <w:tabs>
          <w:tab w:val="left" w:pos="567"/>
        </w:tabs>
        <w:spacing w:after="120" w:line="240" w:lineRule="auto"/>
      </w:pPr>
      <w:r w:rsidRPr="00500961">
        <w:t>1.1</w:t>
      </w:r>
      <w:r w:rsidRPr="00500961">
        <w:tab/>
        <w:t>Background</w:t>
      </w:r>
      <w:r w:rsidRPr="00500961">
        <w:tab/>
        <w:t>5</w:t>
      </w:r>
    </w:p>
    <w:p w14:paraId="0B882F58" w14:textId="06B3C2E4" w:rsidR="0047231E" w:rsidRPr="00500961" w:rsidRDefault="0047231E" w:rsidP="0096086D">
      <w:pPr>
        <w:pStyle w:val="IHV03"/>
        <w:tabs>
          <w:tab w:val="left" w:pos="567"/>
        </w:tabs>
        <w:spacing w:after="120" w:line="240" w:lineRule="auto"/>
      </w:pPr>
      <w:r w:rsidRPr="00500961">
        <w:t>1.2</w:t>
      </w:r>
      <w:r w:rsidRPr="00500961">
        <w:tab/>
        <w:t>Responsibilities of Key Stakeholders</w:t>
      </w:r>
      <w:r w:rsidRPr="00500961">
        <w:tab/>
        <w:t>5</w:t>
      </w:r>
    </w:p>
    <w:p w14:paraId="028CE7C3" w14:textId="7A047D71" w:rsidR="0047231E" w:rsidRPr="00500961" w:rsidRDefault="0047231E" w:rsidP="0096086D">
      <w:pPr>
        <w:pStyle w:val="IHV03"/>
        <w:tabs>
          <w:tab w:val="left" w:pos="567"/>
        </w:tabs>
        <w:spacing w:after="120" w:line="240" w:lineRule="auto"/>
      </w:pPr>
      <w:r w:rsidRPr="00500961">
        <w:t>1.3</w:t>
      </w:r>
      <w:r w:rsidRPr="00500961">
        <w:tab/>
        <w:t>Principles</w:t>
      </w:r>
      <w:r w:rsidRPr="00500961">
        <w:tab/>
        <w:t>8</w:t>
      </w:r>
    </w:p>
    <w:p w14:paraId="72A3DE6E" w14:textId="36E480B0" w:rsidR="0047231E" w:rsidRPr="00500961" w:rsidRDefault="0047231E" w:rsidP="0096086D">
      <w:pPr>
        <w:pStyle w:val="IHV03"/>
        <w:tabs>
          <w:tab w:val="left" w:pos="567"/>
        </w:tabs>
        <w:spacing w:after="120" w:line="240" w:lineRule="auto"/>
      </w:pPr>
      <w:r w:rsidRPr="00500961">
        <w:t>1.3</w:t>
      </w:r>
      <w:r w:rsidRPr="00500961">
        <w:tab/>
        <w:t>Levels of Supervision and End of Contract Inspection</w:t>
      </w:r>
      <w:r w:rsidRPr="00500961">
        <w:tab/>
        <w:t>13</w:t>
      </w:r>
    </w:p>
    <w:p w14:paraId="139923D1" w14:textId="07E94A20" w:rsidR="0047231E" w:rsidRPr="00500961" w:rsidRDefault="0047231E" w:rsidP="0096086D">
      <w:pPr>
        <w:pStyle w:val="IHV03"/>
        <w:tabs>
          <w:tab w:val="left" w:pos="567"/>
        </w:tabs>
        <w:spacing w:after="120" w:line="240" w:lineRule="auto"/>
      </w:pPr>
      <w:r w:rsidRPr="00500961">
        <w:t>1.4</w:t>
      </w:r>
      <w:r w:rsidRPr="00500961">
        <w:tab/>
        <w:t>Categorisation of Risk of Dry Borehole</w:t>
      </w:r>
      <w:r w:rsidRPr="00500961">
        <w:tab/>
        <w:t>14</w:t>
      </w:r>
    </w:p>
    <w:p w14:paraId="74FFCB16" w14:textId="4599A64C" w:rsidR="0047231E" w:rsidRPr="0096086D" w:rsidRDefault="0047231E" w:rsidP="0096086D">
      <w:pPr>
        <w:tabs>
          <w:tab w:val="left" w:pos="1134"/>
        </w:tabs>
        <w:spacing w:before="360" w:line="240" w:lineRule="auto"/>
        <w:rPr>
          <w:b/>
          <w:color w:val="365F91"/>
          <w:sz w:val="22"/>
          <w:szCs w:val="22"/>
        </w:rPr>
      </w:pPr>
      <w:r w:rsidRPr="0096086D">
        <w:rPr>
          <w:b/>
          <w:color w:val="365F91"/>
          <w:sz w:val="22"/>
          <w:szCs w:val="22"/>
        </w:rPr>
        <w:t>Module 2</w:t>
      </w:r>
      <w:r w:rsidR="004A47A6" w:rsidRPr="0096086D">
        <w:rPr>
          <w:b/>
          <w:color w:val="365F91"/>
          <w:sz w:val="22"/>
          <w:szCs w:val="22"/>
        </w:rPr>
        <w:t>:</w:t>
      </w:r>
      <w:r w:rsidR="004A47A6" w:rsidRPr="0096086D">
        <w:rPr>
          <w:b/>
          <w:color w:val="365F91"/>
          <w:sz w:val="22"/>
          <w:szCs w:val="22"/>
        </w:rPr>
        <w:tab/>
      </w:r>
      <w:r w:rsidRPr="0096086D">
        <w:rPr>
          <w:b/>
          <w:color w:val="365F91"/>
          <w:sz w:val="22"/>
          <w:szCs w:val="22"/>
        </w:rPr>
        <w:t>Procurement Considerations for Borehole Drilling Works</w:t>
      </w:r>
    </w:p>
    <w:p w14:paraId="141EF3BF" w14:textId="27907511" w:rsidR="0047231E" w:rsidRPr="00691E6E" w:rsidRDefault="0047231E" w:rsidP="0096086D">
      <w:pPr>
        <w:pStyle w:val="IHV03"/>
        <w:tabs>
          <w:tab w:val="left" w:pos="567"/>
        </w:tabs>
        <w:spacing w:after="120" w:line="240" w:lineRule="auto"/>
      </w:pPr>
      <w:r w:rsidRPr="00691E6E">
        <w:t>2.1</w:t>
      </w:r>
      <w:r w:rsidRPr="00691E6E">
        <w:tab/>
        <w:t>Introduction</w:t>
      </w:r>
      <w:r w:rsidRPr="00691E6E">
        <w:tab/>
        <w:t>6</w:t>
      </w:r>
    </w:p>
    <w:p w14:paraId="02799778" w14:textId="593B25FE" w:rsidR="0047231E" w:rsidRPr="00691E6E" w:rsidRDefault="0047231E" w:rsidP="0096086D">
      <w:pPr>
        <w:pStyle w:val="IHV03"/>
        <w:tabs>
          <w:tab w:val="left" w:pos="567"/>
        </w:tabs>
        <w:spacing w:after="120" w:line="240" w:lineRule="auto"/>
      </w:pPr>
      <w:r w:rsidRPr="00691E6E">
        <w:t>2.2</w:t>
      </w:r>
      <w:r w:rsidRPr="00691E6E">
        <w:tab/>
        <w:t>Procurement Process and Responsibilities</w:t>
      </w:r>
      <w:r w:rsidRPr="00691E6E">
        <w:tab/>
        <w:t>7</w:t>
      </w:r>
    </w:p>
    <w:p w14:paraId="0DB48919" w14:textId="397BCF6A" w:rsidR="0047231E" w:rsidRPr="00691E6E" w:rsidRDefault="0047231E" w:rsidP="0096086D">
      <w:pPr>
        <w:pStyle w:val="IHV03"/>
        <w:tabs>
          <w:tab w:val="left" w:pos="567"/>
        </w:tabs>
        <w:spacing w:after="120" w:line="240" w:lineRule="auto"/>
      </w:pPr>
      <w:r w:rsidRPr="00691E6E">
        <w:t>2.3</w:t>
      </w:r>
      <w:r w:rsidRPr="00691E6E">
        <w:tab/>
        <w:t>Risk Management</w:t>
      </w:r>
      <w:r w:rsidRPr="00691E6E">
        <w:tab/>
        <w:t>9</w:t>
      </w:r>
    </w:p>
    <w:p w14:paraId="61FC47E5" w14:textId="67EC4665" w:rsidR="0047231E" w:rsidRPr="00691E6E" w:rsidRDefault="0047231E" w:rsidP="0096086D">
      <w:pPr>
        <w:pStyle w:val="IHV03"/>
        <w:tabs>
          <w:tab w:val="left" w:pos="567"/>
        </w:tabs>
        <w:spacing w:after="120" w:line="240" w:lineRule="auto"/>
      </w:pPr>
      <w:r w:rsidRPr="00691E6E">
        <w:t>2.4</w:t>
      </w:r>
      <w:r w:rsidRPr="00691E6E">
        <w:tab/>
        <w:t>Pre-contractual phase</w:t>
      </w:r>
      <w:r w:rsidRPr="00691E6E">
        <w:tab/>
        <w:t>14</w:t>
      </w:r>
    </w:p>
    <w:p w14:paraId="265EF56F" w14:textId="13952286" w:rsidR="0047231E" w:rsidRPr="00691E6E" w:rsidRDefault="0047231E" w:rsidP="0096086D">
      <w:pPr>
        <w:pStyle w:val="IHV03"/>
        <w:tabs>
          <w:tab w:val="left" w:pos="567"/>
        </w:tabs>
        <w:spacing w:after="120" w:line="240" w:lineRule="auto"/>
      </w:pPr>
      <w:r w:rsidRPr="00691E6E">
        <w:t>2.5</w:t>
      </w:r>
      <w:r w:rsidRPr="00691E6E">
        <w:tab/>
        <w:t>Contracting phase</w:t>
      </w:r>
      <w:r w:rsidRPr="00691E6E">
        <w:tab/>
        <w:t>19</w:t>
      </w:r>
    </w:p>
    <w:p w14:paraId="23FA639D" w14:textId="38C07521" w:rsidR="0047231E" w:rsidRPr="00691E6E" w:rsidRDefault="0047231E" w:rsidP="0096086D">
      <w:pPr>
        <w:pStyle w:val="IHV03"/>
        <w:tabs>
          <w:tab w:val="left" w:pos="567"/>
        </w:tabs>
        <w:spacing w:after="120" w:line="240" w:lineRule="auto"/>
      </w:pPr>
      <w:r w:rsidRPr="00691E6E">
        <w:t>2.6</w:t>
      </w:r>
      <w:r w:rsidRPr="00691E6E">
        <w:tab/>
        <w:t>Contract Administration Phase – Payment Schedule</w:t>
      </w:r>
      <w:r w:rsidRPr="00691E6E">
        <w:tab/>
        <w:t>23</w:t>
      </w:r>
    </w:p>
    <w:p w14:paraId="57CC5207" w14:textId="3065DAB1" w:rsidR="0047231E" w:rsidRPr="00691E6E" w:rsidRDefault="0047231E" w:rsidP="0096086D">
      <w:pPr>
        <w:pStyle w:val="IHV03"/>
        <w:tabs>
          <w:tab w:val="left" w:pos="1134"/>
        </w:tabs>
        <w:spacing w:after="120" w:line="240" w:lineRule="auto"/>
      </w:pPr>
      <w:r w:rsidRPr="00691E6E">
        <w:t>Annex 2.1</w:t>
      </w:r>
      <w:r w:rsidRPr="00691E6E">
        <w:tab/>
        <w:t>Advance Payment Guarantee Form</w:t>
      </w:r>
      <w:r w:rsidRPr="00691E6E">
        <w:tab/>
        <w:t>26</w:t>
      </w:r>
    </w:p>
    <w:p w14:paraId="5473C822" w14:textId="1A0D557C" w:rsidR="0047231E" w:rsidRPr="00691E6E" w:rsidRDefault="0047231E" w:rsidP="0096086D">
      <w:pPr>
        <w:pStyle w:val="IHV03"/>
        <w:tabs>
          <w:tab w:val="left" w:pos="1134"/>
        </w:tabs>
        <w:spacing w:after="120" w:line="240" w:lineRule="auto"/>
      </w:pPr>
      <w:r w:rsidRPr="00691E6E">
        <w:t>Annex 2.2</w:t>
      </w:r>
      <w:r w:rsidRPr="00691E6E">
        <w:tab/>
        <w:t>Performance Guarantee Form</w:t>
      </w:r>
      <w:r w:rsidRPr="00691E6E">
        <w:tab/>
        <w:t>27</w:t>
      </w:r>
    </w:p>
    <w:p w14:paraId="78D1A846" w14:textId="3AEC5873" w:rsidR="0047231E" w:rsidRPr="0096086D" w:rsidRDefault="0047231E" w:rsidP="0096086D">
      <w:pPr>
        <w:tabs>
          <w:tab w:val="left" w:pos="1134"/>
        </w:tabs>
        <w:spacing w:before="360" w:line="240" w:lineRule="auto"/>
        <w:rPr>
          <w:b/>
          <w:color w:val="365F91"/>
          <w:sz w:val="22"/>
          <w:szCs w:val="22"/>
        </w:rPr>
      </w:pPr>
      <w:r w:rsidRPr="0096086D">
        <w:rPr>
          <w:b/>
          <w:color w:val="365F91"/>
          <w:sz w:val="22"/>
          <w:szCs w:val="22"/>
        </w:rPr>
        <w:t>Module 3:</w:t>
      </w:r>
      <w:r w:rsidR="00180914" w:rsidRPr="0096086D">
        <w:rPr>
          <w:b/>
          <w:color w:val="365F91"/>
          <w:sz w:val="22"/>
          <w:szCs w:val="22"/>
        </w:rPr>
        <w:tab/>
      </w:r>
      <w:r w:rsidRPr="0096086D">
        <w:rPr>
          <w:b/>
          <w:color w:val="365F91"/>
          <w:sz w:val="22"/>
          <w:szCs w:val="22"/>
        </w:rPr>
        <w:t>Borehole Siting and Drilling Supervision Consultancy</w:t>
      </w:r>
    </w:p>
    <w:p w14:paraId="1E318329" w14:textId="77777777" w:rsidR="0047231E" w:rsidRPr="00691E6E" w:rsidRDefault="0047231E" w:rsidP="0096086D">
      <w:pPr>
        <w:pStyle w:val="IHV03"/>
        <w:spacing w:after="120" w:line="240" w:lineRule="auto"/>
      </w:pPr>
      <w:r w:rsidRPr="00691E6E">
        <w:t>Key Issues for Consideration</w:t>
      </w:r>
      <w:r w:rsidRPr="00691E6E">
        <w:tab/>
        <w:t>6</w:t>
      </w:r>
    </w:p>
    <w:p w14:paraId="6C818DF0" w14:textId="77777777" w:rsidR="0047231E" w:rsidRPr="00691E6E" w:rsidRDefault="0047231E" w:rsidP="0096086D">
      <w:pPr>
        <w:pStyle w:val="IHV03"/>
        <w:spacing w:after="120" w:line="240" w:lineRule="auto"/>
      </w:pPr>
      <w:r w:rsidRPr="00691E6E">
        <w:t>Terms of Reference for Siting and Drilling Supervision – Template</w:t>
      </w:r>
      <w:r w:rsidRPr="00691E6E">
        <w:tab/>
        <w:t>8</w:t>
      </w:r>
    </w:p>
    <w:p w14:paraId="412F2C6B" w14:textId="77777777" w:rsidR="0047231E" w:rsidRPr="00691E6E" w:rsidRDefault="0047231E" w:rsidP="0096086D">
      <w:pPr>
        <w:pStyle w:val="IHV03"/>
        <w:tabs>
          <w:tab w:val="left" w:pos="567"/>
        </w:tabs>
        <w:spacing w:after="120" w:line="240" w:lineRule="auto"/>
      </w:pPr>
      <w:r w:rsidRPr="00691E6E">
        <w:t>1.</w:t>
      </w:r>
      <w:r w:rsidRPr="00691E6E">
        <w:tab/>
        <w:t>Project Background</w:t>
      </w:r>
      <w:r w:rsidRPr="00691E6E">
        <w:tab/>
        <w:t>8</w:t>
      </w:r>
    </w:p>
    <w:p w14:paraId="49C7E501" w14:textId="77777777" w:rsidR="0047231E" w:rsidRPr="00691E6E" w:rsidRDefault="0047231E" w:rsidP="0096086D">
      <w:pPr>
        <w:pStyle w:val="IHV03"/>
        <w:tabs>
          <w:tab w:val="left" w:pos="567"/>
        </w:tabs>
        <w:spacing w:after="120" w:line="240" w:lineRule="auto"/>
      </w:pPr>
      <w:r w:rsidRPr="00691E6E">
        <w:t>2.</w:t>
      </w:r>
      <w:r w:rsidRPr="00691E6E">
        <w:tab/>
        <w:t>Description of the Assignment</w:t>
      </w:r>
      <w:r w:rsidRPr="00691E6E">
        <w:tab/>
        <w:t>8</w:t>
      </w:r>
    </w:p>
    <w:p w14:paraId="14A932EE" w14:textId="77777777" w:rsidR="0047231E" w:rsidRPr="00691E6E" w:rsidRDefault="0047231E" w:rsidP="0096086D">
      <w:pPr>
        <w:pStyle w:val="IHV03"/>
        <w:tabs>
          <w:tab w:val="left" w:pos="567"/>
        </w:tabs>
        <w:spacing w:after="120" w:line="240" w:lineRule="auto"/>
      </w:pPr>
      <w:r w:rsidRPr="00691E6E">
        <w:t>3.</w:t>
      </w:r>
      <w:r w:rsidRPr="00691E6E">
        <w:tab/>
        <w:t>Supervisor’s Checklist</w:t>
      </w:r>
      <w:r w:rsidRPr="00691E6E">
        <w:tab/>
        <w:t>20</w:t>
      </w:r>
    </w:p>
    <w:p w14:paraId="3A138697" w14:textId="77777777" w:rsidR="0047231E" w:rsidRPr="00691E6E" w:rsidRDefault="0047231E" w:rsidP="0096086D">
      <w:pPr>
        <w:pStyle w:val="IHV03"/>
        <w:tabs>
          <w:tab w:val="left" w:pos="567"/>
        </w:tabs>
        <w:spacing w:after="120" w:line="240" w:lineRule="auto"/>
      </w:pPr>
      <w:r w:rsidRPr="00691E6E">
        <w:t>4.</w:t>
      </w:r>
      <w:r w:rsidRPr="00691E6E">
        <w:tab/>
        <w:t>Deliverables and Reporting Requirements</w:t>
      </w:r>
      <w:r w:rsidRPr="00691E6E">
        <w:tab/>
        <w:t>23</w:t>
      </w:r>
    </w:p>
    <w:p w14:paraId="1A1F1631" w14:textId="77777777" w:rsidR="0047231E" w:rsidRPr="00691E6E" w:rsidRDefault="0047231E" w:rsidP="0096086D">
      <w:pPr>
        <w:pStyle w:val="IHV03"/>
        <w:tabs>
          <w:tab w:val="left" w:pos="567"/>
        </w:tabs>
        <w:spacing w:after="120" w:line="240" w:lineRule="auto"/>
      </w:pPr>
      <w:r w:rsidRPr="00691E6E">
        <w:t>5.</w:t>
      </w:r>
      <w:r w:rsidRPr="00691E6E">
        <w:tab/>
        <w:t>Locations and Duration</w:t>
      </w:r>
      <w:r w:rsidRPr="00691E6E">
        <w:tab/>
        <w:t>24</w:t>
      </w:r>
    </w:p>
    <w:p w14:paraId="35A30648" w14:textId="77777777" w:rsidR="0047231E" w:rsidRPr="00691E6E" w:rsidRDefault="0047231E" w:rsidP="0096086D">
      <w:pPr>
        <w:pStyle w:val="IHV03"/>
        <w:tabs>
          <w:tab w:val="left" w:pos="567"/>
        </w:tabs>
        <w:spacing w:after="120" w:line="240" w:lineRule="auto"/>
      </w:pPr>
      <w:r w:rsidRPr="00691E6E">
        <w:t>6.</w:t>
      </w:r>
      <w:r w:rsidRPr="00691E6E">
        <w:tab/>
        <w:t>Evaluation Process and Methods</w:t>
      </w:r>
      <w:r w:rsidRPr="00691E6E">
        <w:tab/>
        <w:t>24</w:t>
      </w:r>
    </w:p>
    <w:p w14:paraId="4A34BFA3" w14:textId="77777777" w:rsidR="0047231E" w:rsidRPr="00691E6E" w:rsidRDefault="0047231E" w:rsidP="0096086D">
      <w:pPr>
        <w:pStyle w:val="IHV03"/>
        <w:tabs>
          <w:tab w:val="left" w:pos="567"/>
        </w:tabs>
        <w:spacing w:after="120" w:line="240" w:lineRule="auto"/>
      </w:pPr>
      <w:r w:rsidRPr="00691E6E">
        <w:t>7.</w:t>
      </w:r>
      <w:r w:rsidRPr="00691E6E">
        <w:tab/>
        <w:t>Project Management</w:t>
      </w:r>
      <w:r w:rsidRPr="00691E6E">
        <w:tab/>
        <w:t>25</w:t>
      </w:r>
    </w:p>
    <w:p w14:paraId="64A8B4FE" w14:textId="77777777" w:rsidR="0047231E" w:rsidRPr="00691E6E" w:rsidRDefault="0047231E" w:rsidP="0096086D">
      <w:pPr>
        <w:pStyle w:val="IHV03"/>
        <w:tabs>
          <w:tab w:val="left" w:pos="567"/>
        </w:tabs>
        <w:spacing w:after="120" w:line="240" w:lineRule="auto"/>
      </w:pPr>
      <w:r w:rsidRPr="00691E6E">
        <w:t>8.</w:t>
      </w:r>
      <w:r w:rsidRPr="00691E6E">
        <w:tab/>
        <w:t>Payment</w:t>
      </w:r>
      <w:r w:rsidRPr="00691E6E">
        <w:tab/>
        <w:t>25</w:t>
      </w:r>
    </w:p>
    <w:p w14:paraId="373459E1" w14:textId="77777777" w:rsidR="0047231E" w:rsidRPr="00691E6E" w:rsidRDefault="0047231E" w:rsidP="0096086D">
      <w:pPr>
        <w:pStyle w:val="IHV03"/>
        <w:tabs>
          <w:tab w:val="left" w:pos="1134"/>
        </w:tabs>
        <w:spacing w:after="120" w:line="240" w:lineRule="auto"/>
      </w:pPr>
      <w:r w:rsidRPr="00691E6E">
        <w:lastRenderedPageBreak/>
        <w:t>Annex 3.1</w:t>
      </w:r>
      <w:r w:rsidRPr="00691E6E">
        <w:tab/>
        <w:t>Suggested Bill of Quantities for Consultancy Services for Siting</w:t>
      </w:r>
      <w:r w:rsidRPr="00691E6E">
        <w:tab/>
        <w:t>27</w:t>
      </w:r>
    </w:p>
    <w:p w14:paraId="6E68CBE6" w14:textId="77777777" w:rsidR="0047231E" w:rsidRPr="00691E6E" w:rsidRDefault="0047231E" w:rsidP="0096086D">
      <w:pPr>
        <w:pStyle w:val="IHV03"/>
        <w:tabs>
          <w:tab w:val="left" w:pos="1134"/>
        </w:tabs>
        <w:spacing w:after="120" w:line="240" w:lineRule="auto"/>
      </w:pPr>
      <w:r w:rsidRPr="00691E6E">
        <w:t>Annex 3.2</w:t>
      </w:r>
      <w:r w:rsidRPr="00691E6E">
        <w:tab/>
        <w:t>Suggested Bill of Quantities for Consultancy Services for Supervision</w:t>
      </w:r>
      <w:r w:rsidRPr="00691E6E">
        <w:tab/>
        <w:t>28</w:t>
      </w:r>
    </w:p>
    <w:p w14:paraId="45633B7A" w14:textId="77777777" w:rsidR="0047231E" w:rsidRPr="00691E6E" w:rsidRDefault="0047231E" w:rsidP="0096086D">
      <w:pPr>
        <w:pStyle w:val="IHV03"/>
        <w:tabs>
          <w:tab w:val="left" w:pos="1134"/>
        </w:tabs>
        <w:spacing w:after="120" w:line="240" w:lineRule="auto"/>
      </w:pPr>
      <w:r w:rsidRPr="00691E6E">
        <w:t>Annex 3.3</w:t>
      </w:r>
      <w:r w:rsidRPr="00691E6E">
        <w:tab/>
        <w:t>Personnel &amp; Sub-Consultants and Organogram</w:t>
      </w:r>
      <w:r w:rsidRPr="00691E6E">
        <w:tab/>
        <w:t>29</w:t>
      </w:r>
    </w:p>
    <w:p w14:paraId="0AED9A27" w14:textId="77777777" w:rsidR="0047231E" w:rsidRPr="00691E6E" w:rsidRDefault="0047231E" w:rsidP="0096086D">
      <w:pPr>
        <w:pStyle w:val="IHV03"/>
        <w:tabs>
          <w:tab w:val="left" w:pos="1134"/>
        </w:tabs>
        <w:spacing w:after="120" w:line="240" w:lineRule="auto"/>
      </w:pPr>
      <w:r w:rsidRPr="00691E6E">
        <w:t>Annex 3.4</w:t>
      </w:r>
      <w:r w:rsidRPr="00691E6E">
        <w:tab/>
        <w:t>Performance Guarantee/Advance Payment Guarantee Form</w:t>
      </w:r>
      <w:r w:rsidRPr="00691E6E">
        <w:tab/>
        <w:t>30</w:t>
      </w:r>
    </w:p>
    <w:p w14:paraId="583F940C" w14:textId="77777777" w:rsidR="0047231E" w:rsidRPr="00691E6E" w:rsidRDefault="0047231E" w:rsidP="0096086D">
      <w:pPr>
        <w:pStyle w:val="IHV03"/>
        <w:tabs>
          <w:tab w:val="left" w:pos="1134"/>
        </w:tabs>
        <w:spacing w:after="120" w:line="240" w:lineRule="auto"/>
      </w:pPr>
      <w:r w:rsidRPr="00691E6E">
        <w:t>Annex 3.5</w:t>
      </w:r>
      <w:r w:rsidRPr="00691E6E">
        <w:tab/>
        <w:t>Community Agreement Form</w:t>
      </w:r>
      <w:r w:rsidRPr="00691E6E">
        <w:tab/>
        <w:t>31</w:t>
      </w:r>
    </w:p>
    <w:p w14:paraId="1A1F6DF3" w14:textId="77777777" w:rsidR="0047231E" w:rsidRPr="00691E6E" w:rsidRDefault="0047231E" w:rsidP="0096086D">
      <w:pPr>
        <w:pStyle w:val="IHV03"/>
        <w:tabs>
          <w:tab w:val="left" w:pos="1134"/>
        </w:tabs>
        <w:spacing w:after="120" w:line="240" w:lineRule="auto"/>
      </w:pPr>
      <w:r w:rsidRPr="00691E6E">
        <w:t>Annex 3.6</w:t>
      </w:r>
      <w:r w:rsidRPr="00691E6E">
        <w:tab/>
        <w:t>Certificate of Substantial Completion</w:t>
      </w:r>
      <w:r w:rsidRPr="00691E6E">
        <w:tab/>
        <w:t>32</w:t>
      </w:r>
    </w:p>
    <w:p w14:paraId="42C9B1BC" w14:textId="77777777" w:rsidR="0047231E" w:rsidRPr="00691E6E" w:rsidRDefault="0047231E" w:rsidP="0096086D">
      <w:pPr>
        <w:pStyle w:val="IHV03"/>
        <w:tabs>
          <w:tab w:val="left" w:pos="1134"/>
        </w:tabs>
        <w:spacing w:after="120" w:line="240" w:lineRule="auto"/>
      </w:pPr>
      <w:r w:rsidRPr="00691E6E">
        <w:t>Annex 3.7</w:t>
      </w:r>
      <w:r w:rsidRPr="00691E6E">
        <w:tab/>
        <w:t>Certificate of Final Completion</w:t>
      </w:r>
      <w:r w:rsidRPr="00691E6E">
        <w:tab/>
        <w:t>33</w:t>
      </w:r>
    </w:p>
    <w:p w14:paraId="74B2D0BB" w14:textId="170592B0" w:rsidR="0047231E" w:rsidRPr="00691E6E" w:rsidRDefault="0047231E" w:rsidP="0096086D">
      <w:pPr>
        <w:pStyle w:val="IHV03"/>
        <w:tabs>
          <w:tab w:val="left" w:pos="1134"/>
        </w:tabs>
        <w:spacing w:after="120" w:line="240" w:lineRule="auto"/>
        <w:ind w:left="1134" w:hanging="1134"/>
      </w:pPr>
      <w:r w:rsidRPr="00691E6E">
        <w:t>Annex 3.8</w:t>
      </w:r>
      <w:r w:rsidRPr="00691E6E">
        <w:tab/>
        <w:t>Template – UNICEF Agreement f</w:t>
      </w:r>
      <w:r w:rsidR="00ED3F7A">
        <w:t>or Borehole Siting and Drilling</w:t>
      </w:r>
      <w:r w:rsidR="00ED3F7A">
        <w:br/>
      </w:r>
      <w:r w:rsidRPr="00691E6E">
        <w:t>Supervision</w:t>
      </w:r>
      <w:r w:rsidR="00ED3F7A">
        <w:t xml:space="preserve"> </w:t>
      </w:r>
      <w:r w:rsidRPr="00691E6E">
        <w:t>Consultancy Services</w:t>
      </w:r>
      <w:r w:rsidRPr="00691E6E">
        <w:tab/>
        <w:t>34</w:t>
      </w:r>
    </w:p>
    <w:p w14:paraId="0AFE97CA" w14:textId="4AD758B5" w:rsidR="0047231E" w:rsidRPr="0096086D" w:rsidRDefault="0047231E" w:rsidP="0096086D">
      <w:pPr>
        <w:tabs>
          <w:tab w:val="left" w:pos="1134"/>
        </w:tabs>
        <w:spacing w:before="360" w:line="240" w:lineRule="auto"/>
        <w:rPr>
          <w:b/>
          <w:color w:val="365F91"/>
          <w:sz w:val="22"/>
          <w:szCs w:val="22"/>
        </w:rPr>
      </w:pPr>
      <w:r w:rsidRPr="0096086D">
        <w:rPr>
          <w:b/>
          <w:color w:val="365F91"/>
          <w:sz w:val="22"/>
          <w:szCs w:val="22"/>
        </w:rPr>
        <w:t>Module 4</w:t>
      </w:r>
      <w:r w:rsidR="00180914" w:rsidRPr="0096086D">
        <w:rPr>
          <w:b/>
          <w:color w:val="365F91"/>
          <w:sz w:val="22"/>
          <w:szCs w:val="22"/>
        </w:rPr>
        <w:t>:</w:t>
      </w:r>
      <w:r w:rsidR="00180914" w:rsidRPr="0096086D">
        <w:rPr>
          <w:b/>
          <w:color w:val="365F91"/>
          <w:sz w:val="22"/>
          <w:szCs w:val="22"/>
        </w:rPr>
        <w:tab/>
      </w:r>
      <w:r w:rsidRPr="0096086D">
        <w:rPr>
          <w:b/>
          <w:color w:val="365F91"/>
          <w:sz w:val="22"/>
          <w:szCs w:val="22"/>
        </w:rPr>
        <w:t>Terms of Reference for Borehole Drilling Works and Pump Supply and Installation</w:t>
      </w:r>
    </w:p>
    <w:p w14:paraId="6411CB9D" w14:textId="77777777" w:rsidR="0047231E" w:rsidRPr="00691E6E" w:rsidRDefault="0047231E" w:rsidP="0096086D">
      <w:pPr>
        <w:pStyle w:val="IHV03"/>
        <w:spacing w:after="120" w:line="240" w:lineRule="auto"/>
      </w:pPr>
      <w:r w:rsidRPr="00691E6E">
        <w:t>Borehole Numbers</w:t>
      </w:r>
      <w:r w:rsidRPr="00691E6E">
        <w:tab/>
        <w:t>6</w:t>
      </w:r>
    </w:p>
    <w:p w14:paraId="19BD3ED2" w14:textId="77777777" w:rsidR="0047231E" w:rsidRPr="00691E6E" w:rsidRDefault="0047231E" w:rsidP="0096086D">
      <w:pPr>
        <w:pStyle w:val="IHV03"/>
        <w:spacing w:after="120" w:line="240" w:lineRule="auto"/>
      </w:pPr>
      <w:r w:rsidRPr="00691E6E">
        <w:t>Contract Options</w:t>
      </w:r>
      <w:r w:rsidRPr="00691E6E">
        <w:tab/>
        <w:t>7</w:t>
      </w:r>
    </w:p>
    <w:p w14:paraId="0C1FD0A4" w14:textId="77777777" w:rsidR="0047231E" w:rsidRPr="00691E6E" w:rsidRDefault="0047231E" w:rsidP="0096086D">
      <w:pPr>
        <w:pStyle w:val="IHV03"/>
        <w:spacing w:after="120" w:line="240" w:lineRule="auto"/>
      </w:pPr>
      <w:r w:rsidRPr="00691E6E">
        <w:t>Handpump Guidance</w:t>
      </w:r>
      <w:r w:rsidRPr="00691E6E">
        <w:tab/>
        <w:t>9</w:t>
      </w:r>
    </w:p>
    <w:p w14:paraId="3B93C898" w14:textId="77777777" w:rsidR="0047231E" w:rsidRPr="00691E6E" w:rsidRDefault="0047231E" w:rsidP="0096086D">
      <w:pPr>
        <w:pStyle w:val="IHV03"/>
        <w:spacing w:after="120" w:line="240" w:lineRule="auto"/>
      </w:pPr>
      <w:r w:rsidRPr="00691E6E">
        <w:t>Selecting and Specifying Handpumps</w:t>
      </w:r>
      <w:r w:rsidRPr="00691E6E">
        <w:tab/>
        <w:t>9</w:t>
      </w:r>
    </w:p>
    <w:p w14:paraId="2F833EB8" w14:textId="77777777" w:rsidR="0047231E" w:rsidRPr="00691E6E" w:rsidRDefault="0047231E" w:rsidP="0096086D">
      <w:pPr>
        <w:pStyle w:val="IHV03"/>
        <w:spacing w:after="120" w:line="240" w:lineRule="auto"/>
      </w:pPr>
      <w:r w:rsidRPr="00691E6E">
        <w:t>Quality Assurance of Handpumps and Spare Parts</w:t>
      </w:r>
      <w:r w:rsidRPr="00691E6E">
        <w:tab/>
        <w:t>12</w:t>
      </w:r>
    </w:p>
    <w:p w14:paraId="5909E7F8" w14:textId="77777777" w:rsidR="0047231E" w:rsidRPr="00691E6E" w:rsidRDefault="0047231E" w:rsidP="0096086D">
      <w:pPr>
        <w:pStyle w:val="IHV03"/>
        <w:spacing w:after="120" w:line="240" w:lineRule="auto"/>
      </w:pPr>
      <w:r w:rsidRPr="00691E6E">
        <w:t>Ordering Handpumps</w:t>
      </w:r>
      <w:r w:rsidRPr="00691E6E">
        <w:tab/>
        <w:t>12</w:t>
      </w:r>
    </w:p>
    <w:p w14:paraId="6C14E7BD" w14:textId="77777777" w:rsidR="0047231E" w:rsidRPr="00691E6E" w:rsidRDefault="0047231E" w:rsidP="0096086D">
      <w:pPr>
        <w:pStyle w:val="IHV03"/>
        <w:spacing w:after="120" w:line="240" w:lineRule="auto"/>
      </w:pPr>
      <w:r w:rsidRPr="00691E6E">
        <w:t>Terms of Reference for the Drilling Construction and Development of the Borehole – Template</w:t>
      </w:r>
      <w:r w:rsidRPr="00691E6E">
        <w:tab/>
        <w:t>14</w:t>
      </w:r>
    </w:p>
    <w:p w14:paraId="790B24E8" w14:textId="77777777" w:rsidR="0047231E" w:rsidRPr="00691E6E" w:rsidRDefault="0047231E" w:rsidP="0096086D">
      <w:pPr>
        <w:pStyle w:val="IHV03"/>
        <w:spacing w:after="120" w:line="240" w:lineRule="auto"/>
      </w:pPr>
      <w:r w:rsidRPr="00691E6E">
        <w:t>Terms of Reference for the Supply and Installation of Pumps - Template</w:t>
      </w:r>
      <w:r w:rsidRPr="00691E6E">
        <w:tab/>
        <w:t>33</w:t>
      </w:r>
    </w:p>
    <w:p w14:paraId="3B93E42C" w14:textId="77777777" w:rsidR="0047231E" w:rsidRPr="00691E6E" w:rsidRDefault="0047231E" w:rsidP="0096086D">
      <w:pPr>
        <w:pStyle w:val="IHV03"/>
        <w:tabs>
          <w:tab w:val="left" w:pos="1134"/>
        </w:tabs>
        <w:spacing w:after="120" w:line="240" w:lineRule="auto"/>
      </w:pPr>
      <w:r w:rsidRPr="00691E6E">
        <w:t>Annex 4.1</w:t>
      </w:r>
      <w:r w:rsidRPr="00691E6E">
        <w:tab/>
        <w:t>Borehole drilling – different contract modalities explained</w:t>
      </w:r>
      <w:r w:rsidRPr="00691E6E">
        <w:tab/>
        <w:t>38</w:t>
      </w:r>
    </w:p>
    <w:p w14:paraId="33A54A9F" w14:textId="77777777" w:rsidR="0047231E" w:rsidRPr="00691E6E" w:rsidRDefault="0047231E" w:rsidP="0096086D">
      <w:pPr>
        <w:pStyle w:val="IHV03"/>
        <w:tabs>
          <w:tab w:val="left" w:pos="1134"/>
        </w:tabs>
        <w:spacing w:after="120" w:line="240" w:lineRule="auto"/>
      </w:pPr>
      <w:r w:rsidRPr="00691E6E">
        <w:t>Annex 4.2</w:t>
      </w:r>
      <w:r w:rsidRPr="00691E6E">
        <w:tab/>
        <w:t>Technical Specifications for the Borehole</w:t>
      </w:r>
      <w:r w:rsidRPr="00691E6E">
        <w:tab/>
        <w:t>41</w:t>
      </w:r>
    </w:p>
    <w:p w14:paraId="672C790C" w14:textId="77777777" w:rsidR="0047231E" w:rsidRPr="00691E6E" w:rsidRDefault="0047231E" w:rsidP="0096086D">
      <w:pPr>
        <w:pStyle w:val="IHV03"/>
        <w:tabs>
          <w:tab w:val="left" w:pos="1134"/>
        </w:tabs>
        <w:spacing w:after="120" w:line="240" w:lineRule="auto"/>
      </w:pPr>
      <w:r w:rsidRPr="00691E6E">
        <w:t>Annex 4.3</w:t>
      </w:r>
      <w:r w:rsidRPr="00691E6E">
        <w:tab/>
        <w:t>Suggested Format for Borehole Completion Record</w:t>
      </w:r>
      <w:r w:rsidRPr="00691E6E">
        <w:tab/>
        <w:t>45</w:t>
      </w:r>
    </w:p>
    <w:p w14:paraId="302C9F8C" w14:textId="77777777" w:rsidR="0047231E" w:rsidRPr="00691E6E" w:rsidRDefault="0047231E" w:rsidP="0096086D">
      <w:pPr>
        <w:pStyle w:val="IHV03"/>
        <w:tabs>
          <w:tab w:val="left" w:pos="1134"/>
        </w:tabs>
        <w:spacing w:after="120" w:line="240" w:lineRule="auto"/>
      </w:pPr>
      <w:r w:rsidRPr="00691E6E">
        <w:t>Annex 4.4</w:t>
      </w:r>
      <w:r w:rsidRPr="00691E6E">
        <w:tab/>
        <w:t>Pumping Methods - Handpumps</w:t>
      </w:r>
      <w:r w:rsidRPr="00691E6E">
        <w:tab/>
        <w:t>59</w:t>
      </w:r>
    </w:p>
    <w:p w14:paraId="3AF17DB3" w14:textId="77777777" w:rsidR="0047231E" w:rsidRPr="00691E6E" w:rsidRDefault="0047231E" w:rsidP="0096086D">
      <w:pPr>
        <w:pStyle w:val="IHV03"/>
        <w:tabs>
          <w:tab w:val="left" w:pos="1134"/>
        </w:tabs>
        <w:spacing w:after="120" w:line="240" w:lineRule="auto"/>
      </w:pPr>
      <w:r w:rsidRPr="00691E6E">
        <w:t>Annex 4.5</w:t>
      </w:r>
      <w:r w:rsidRPr="00691E6E">
        <w:tab/>
        <w:t>Guideline for Quality Assurance of Handpumps and Spare Parts</w:t>
      </w:r>
      <w:r w:rsidRPr="00691E6E">
        <w:tab/>
        <w:t>64</w:t>
      </w:r>
    </w:p>
    <w:p w14:paraId="5D700C93" w14:textId="31B1A295" w:rsidR="0047231E" w:rsidRPr="0096086D" w:rsidRDefault="0047231E" w:rsidP="0096086D">
      <w:pPr>
        <w:tabs>
          <w:tab w:val="left" w:pos="1134"/>
        </w:tabs>
        <w:spacing w:before="360" w:line="240" w:lineRule="auto"/>
        <w:rPr>
          <w:b/>
          <w:color w:val="365F91"/>
          <w:sz w:val="22"/>
          <w:szCs w:val="22"/>
        </w:rPr>
      </w:pPr>
      <w:r w:rsidRPr="0096086D">
        <w:rPr>
          <w:b/>
          <w:color w:val="365F91"/>
          <w:sz w:val="22"/>
          <w:szCs w:val="22"/>
        </w:rPr>
        <w:t>Module 5</w:t>
      </w:r>
      <w:r w:rsidR="00180914" w:rsidRPr="0096086D">
        <w:rPr>
          <w:b/>
          <w:color w:val="365F91"/>
          <w:sz w:val="22"/>
          <w:szCs w:val="22"/>
        </w:rPr>
        <w:t>:</w:t>
      </w:r>
      <w:r w:rsidR="00180914" w:rsidRPr="0096086D">
        <w:rPr>
          <w:b/>
          <w:color w:val="365F91"/>
          <w:sz w:val="22"/>
          <w:szCs w:val="22"/>
        </w:rPr>
        <w:tab/>
      </w:r>
      <w:r w:rsidRPr="0096086D">
        <w:rPr>
          <w:b/>
          <w:color w:val="365F91"/>
          <w:sz w:val="22"/>
          <w:szCs w:val="22"/>
        </w:rPr>
        <w:t>UNICEF Request for Proposal for Services for Borehole Drilling Works</w:t>
      </w:r>
    </w:p>
    <w:p w14:paraId="2E9F475C" w14:textId="77777777" w:rsidR="0047231E" w:rsidRPr="00691E6E" w:rsidRDefault="0047231E" w:rsidP="0096086D">
      <w:pPr>
        <w:pStyle w:val="IHV03"/>
        <w:tabs>
          <w:tab w:val="left" w:pos="567"/>
        </w:tabs>
        <w:spacing w:after="120" w:line="240" w:lineRule="auto"/>
      </w:pPr>
      <w:r w:rsidRPr="00691E6E">
        <w:t>5.1</w:t>
      </w:r>
      <w:r w:rsidRPr="00691E6E">
        <w:tab/>
        <w:t>Introduction</w:t>
      </w:r>
      <w:r w:rsidRPr="00691E6E">
        <w:tab/>
        <w:t>6</w:t>
      </w:r>
    </w:p>
    <w:p w14:paraId="2F8153BD" w14:textId="77777777" w:rsidR="0047231E" w:rsidRPr="00691E6E" w:rsidRDefault="0047231E" w:rsidP="0096086D">
      <w:pPr>
        <w:pStyle w:val="IHV03"/>
        <w:tabs>
          <w:tab w:val="left" w:pos="567"/>
        </w:tabs>
        <w:spacing w:after="120" w:line="240" w:lineRule="auto"/>
      </w:pPr>
      <w:r w:rsidRPr="00691E6E">
        <w:t>5.2</w:t>
      </w:r>
      <w:r w:rsidRPr="00691E6E">
        <w:tab/>
        <w:t>Module Formatting</w:t>
      </w:r>
      <w:r w:rsidRPr="00691E6E">
        <w:tab/>
        <w:t>7</w:t>
      </w:r>
    </w:p>
    <w:p w14:paraId="0F763FCC" w14:textId="77777777" w:rsidR="0047231E" w:rsidRPr="00691E6E" w:rsidRDefault="0047231E" w:rsidP="0096086D">
      <w:pPr>
        <w:pStyle w:val="IHV03"/>
        <w:tabs>
          <w:tab w:val="left" w:pos="567"/>
        </w:tabs>
        <w:spacing w:after="120" w:line="240" w:lineRule="auto"/>
      </w:pPr>
      <w:r w:rsidRPr="00691E6E">
        <w:t>5.3</w:t>
      </w:r>
      <w:r w:rsidRPr="00691E6E">
        <w:tab/>
        <w:t>Request for Proposal of Services – Template for Borehole Drilling Works</w:t>
      </w:r>
      <w:r w:rsidRPr="00691E6E">
        <w:tab/>
        <w:t>7</w:t>
      </w:r>
    </w:p>
    <w:p w14:paraId="467A292F" w14:textId="77777777" w:rsidR="0047231E" w:rsidRPr="00691E6E" w:rsidRDefault="0047231E" w:rsidP="0096086D">
      <w:pPr>
        <w:pStyle w:val="IHV03"/>
        <w:tabs>
          <w:tab w:val="left" w:pos="1134"/>
        </w:tabs>
        <w:spacing w:after="120" w:line="240" w:lineRule="auto"/>
      </w:pPr>
      <w:r w:rsidRPr="00691E6E">
        <w:t>Annex 5.1</w:t>
      </w:r>
      <w:r w:rsidRPr="00691E6E">
        <w:tab/>
        <w:t>Bill of Quantities</w:t>
      </w:r>
      <w:r w:rsidRPr="00691E6E">
        <w:tab/>
        <w:t>21</w:t>
      </w:r>
    </w:p>
    <w:p w14:paraId="578AD321" w14:textId="77777777" w:rsidR="0047231E" w:rsidRPr="00691E6E" w:rsidRDefault="0047231E" w:rsidP="0096086D">
      <w:pPr>
        <w:pStyle w:val="IHV03"/>
        <w:tabs>
          <w:tab w:val="left" w:pos="1134"/>
        </w:tabs>
        <w:spacing w:after="120" w:line="240" w:lineRule="auto"/>
      </w:pPr>
      <w:r w:rsidRPr="00691E6E">
        <w:t>Annex 5.2</w:t>
      </w:r>
      <w:r w:rsidRPr="00691E6E">
        <w:tab/>
        <w:t>Instructions to Bidders (Version: RFPS-DAN -2017-502433)</w:t>
      </w:r>
      <w:r w:rsidRPr="00691E6E">
        <w:tab/>
        <w:t>25</w:t>
      </w:r>
    </w:p>
    <w:p w14:paraId="03D277C7" w14:textId="77777777" w:rsidR="0047231E" w:rsidRPr="00691E6E" w:rsidRDefault="0047231E" w:rsidP="0096086D">
      <w:pPr>
        <w:pStyle w:val="IHV03"/>
        <w:tabs>
          <w:tab w:val="left" w:pos="1134"/>
        </w:tabs>
        <w:spacing w:after="120" w:line="240" w:lineRule="auto"/>
      </w:pPr>
      <w:r w:rsidRPr="00691E6E">
        <w:t>Annex 5.3</w:t>
      </w:r>
      <w:r w:rsidRPr="00691E6E">
        <w:tab/>
        <w:t>UNICEF Generic Terms and Conditions for Services May 5th 2017</w:t>
      </w:r>
      <w:r w:rsidRPr="00691E6E">
        <w:tab/>
        <w:t>27</w:t>
      </w:r>
    </w:p>
    <w:p w14:paraId="516DDDAC" w14:textId="06850AA5" w:rsidR="0047231E" w:rsidRDefault="0047231E">
      <w:pPr>
        <w:spacing w:before="0" w:after="200" w:line="276" w:lineRule="auto"/>
      </w:pPr>
    </w:p>
    <w:p w14:paraId="6FD30B77" w14:textId="19724FD8" w:rsidR="0046329B" w:rsidRDefault="0046329B" w:rsidP="004021DE">
      <w:r>
        <w:br w:type="page"/>
      </w:r>
    </w:p>
    <w:p w14:paraId="0A4BDB2E" w14:textId="77777777" w:rsidR="00A54B15" w:rsidRDefault="00A54B15" w:rsidP="004021DE">
      <w:pPr>
        <w:pStyle w:val="Heading1"/>
      </w:pPr>
      <w:bookmarkStart w:id="4" w:name="_Toc530996674"/>
      <w:r>
        <w:lastRenderedPageBreak/>
        <w:t>Foreword</w:t>
      </w:r>
      <w:bookmarkEnd w:id="4"/>
    </w:p>
    <w:p w14:paraId="79EE8B2E" w14:textId="2220CE6D" w:rsidR="00A80ED2" w:rsidRPr="009E2958" w:rsidRDefault="00A80ED2" w:rsidP="00A80ED2">
      <w:pPr>
        <w:rPr>
          <w:i/>
        </w:rPr>
      </w:pPr>
      <w:r w:rsidRPr="009E2958">
        <w:rPr>
          <w:i/>
          <w:iCs/>
        </w:rPr>
        <w:t>While UNICEF has been funding and implementing borehole drilling projects in numerous countries and contexts for many years, until now there have been no official guidelines within the organization specifically targeting both programme and supply staff involved in such complex projects. Feedback from country offices, as well as the general drive to bring uniformity, professionalism and standardization in practices, made the necessity of this work obvious. This Toolkit is the result of intensive work requiring seamless collaboration between various departments of UNICEF (e.g. Programme Division, Supply Division and country offices) and with external experts (S</w:t>
      </w:r>
      <w:r w:rsidR="006E6E7E" w:rsidRPr="009E2958">
        <w:rPr>
          <w:i/>
          <w:iCs/>
        </w:rPr>
        <w:t>kat</w:t>
      </w:r>
      <w:r w:rsidRPr="009E2958">
        <w:rPr>
          <w:i/>
          <w:iCs/>
        </w:rPr>
        <w:t xml:space="preserve"> Foundation). Its purpose is to act a key reference that will guide staff throughout the different steps of planning, contracting and managing borehole drilling projects. It is the hope of the writers that it will increase the quality, efficiency and effectiveness of drilling programmes and clarify areas where specific expertise is required. </w:t>
      </w:r>
    </w:p>
    <w:p w14:paraId="4F5E5A66" w14:textId="2FBFAC3D" w:rsidR="00A80ED2" w:rsidRPr="009E2958" w:rsidRDefault="00A80ED2" w:rsidP="00A80ED2"/>
    <w:p w14:paraId="71BECA1A" w14:textId="5F9BFF4A" w:rsidR="00A80ED2" w:rsidRPr="009E2958" w:rsidRDefault="00A80ED2" w:rsidP="00A80ED2">
      <w:r w:rsidRPr="009E2958">
        <w:rPr>
          <w:iCs/>
        </w:rPr>
        <w:t>Kelly Ann Naylor, Associate Director</w:t>
      </w:r>
      <w:r w:rsidR="0031154F" w:rsidRPr="009E2958">
        <w:rPr>
          <w:iCs/>
        </w:rPr>
        <w:t xml:space="preserve"> </w:t>
      </w:r>
      <w:r w:rsidR="0031154F" w:rsidRPr="009E2958">
        <w:rPr>
          <w:szCs w:val="20"/>
        </w:rPr>
        <w:t>–</w:t>
      </w:r>
      <w:r w:rsidRPr="009E2958">
        <w:rPr>
          <w:iCs/>
        </w:rPr>
        <w:t xml:space="preserve"> WASH, UNICEF Programme Division, New York </w:t>
      </w:r>
    </w:p>
    <w:p w14:paraId="3F5C397D" w14:textId="77777777" w:rsidR="00A80ED2" w:rsidRPr="009E2958" w:rsidRDefault="00A80ED2" w:rsidP="00A80ED2">
      <w:r w:rsidRPr="009E2958">
        <w:rPr>
          <w:iCs/>
        </w:rPr>
        <w:t xml:space="preserve">Peter Harvey, Chief - WASH, UNICEF Supply Division, Copenhagen </w:t>
      </w:r>
    </w:p>
    <w:p w14:paraId="6EACA0DD" w14:textId="5A1EA1D2" w:rsidR="00A54B15" w:rsidRDefault="00A54B15" w:rsidP="00A54B15">
      <w:r>
        <w:br w:type="page"/>
      </w:r>
    </w:p>
    <w:p w14:paraId="5705BAF4" w14:textId="77777777" w:rsidR="000A1969" w:rsidRDefault="000A1969" w:rsidP="000A1969">
      <w:pPr>
        <w:spacing w:before="0" w:after="0"/>
        <w:rPr>
          <w:rFonts w:ascii="Calibri" w:hAnsi="Calibri" w:cs="Calibri"/>
          <w:b/>
          <w:sz w:val="38"/>
          <w:szCs w:val="38"/>
        </w:rPr>
      </w:pPr>
      <w:r w:rsidRPr="00A80880">
        <w:rPr>
          <w:rFonts w:ascii="Calibri" w:hAnsi="Calibri" w:cs="Calibri"/>
          <w:b/>
          <w:sz w:val="38"/>
          <w:szCs w:val="38"/>
        </w:rPr>
        <w:lastRenderedPageBreak/>
        <w:t xml:space="preserve">Borehole Drilling </w:t>
      </w:r>
      <w:r w:rsidRPr="00A80880">
        <w:rPr>
          <w:sz w:val="38"/>
          <w:szCs w:val="38"/>
        </w:rPr>
        <w:t>–</w:t>
      </w:r>
      <w:r w:rsidRPr="00A80880">
        <w:rPr>
          <w:rFonts w:ascii="Calibri" w:hAnsi="Calibri" w:cs="Calibri"/>
          <w:b/>
          <w:sz w:val="38"/>
          <w:szCs w:val="38"/>
        </w:rPr>
        <w:t xml:space="preserve"> Planning, Contracting &amp; Management</w:t>
      </w:r>
    </w:p>
    <w:p w14:paraId="11E1FA16" w14:textId="5F0AC487" w:rsidR="000A1969" w:rsidRPr="00A80880" w:rsidRDefault="000A1969" w:rsidP="000A1969">
      <w:pPr>
        <w:spacing w:before="0"/>
        <w:rPr>
          <w:rFonts w:ascii="Calibri" w:hAnsi="Calibri" w:cs="Calibri"/>
          <w:b/>
          <w:color w:val="7F7F7F" w:themeColor="text1" w:themeTint="80"/>
          <w:sz w:val="36"/>
          <w:szCs w:val="36"/>
        </w:rPr>
      </w:pPr>
      <w:r>
        <w:rPr>
          <w:rFonts w:ascii="Calibri" w:hAnsi="Calibri" w:cs="Calibri"/>
          <w:b/>
          <w:color w:val="7F7F7F" w:themeColor="text1" w:themeTint="80"/>
          <w:sz w:val="36"/>
          <w:szCs w:val="36"/>
        </w:rPr>
        <w:t>Introduction to the</w:t>
      </w:r>
      <w:r w:rsidRPr="00A80880">
        <w:rPr>
          <w:rFonts w:ascii="Calibri" w:hAnsi="Calibri" w:cs="Calibri"/>
          <w:b/>
          <w:color w:val="7F7F7F" w:themeColor="text1" w:themeTint="80"/>
          <w:sz w:val="36"/>
          <w:szCs w:val="36"/>
        </w:rPr>
        <w:t xml:space="preserve"> Toolkit</w:t>
      </w:r>
    </w:p>
    <w:p w14:paraId="345B1C33" w14:textId="31C2F34B" w:rsidR="0038375D" w:rsidRDefault="0038375D" w:rsidP="00F21544"/>
    <w:sdt>
      <w:sdtPr>
        <w:rPr>
          <w:rFonts w:eastAsiaTheme="minorEastAsia" w:cstheme="minorBidi"/>
          <w:b w:val="0"/>
          <w:bCs w:val="0"/>
          <w:color w:val="auto"/>
          <w:sz w:val="20"/>
          <w:szCs w:val="24"/>
          <w:lang w:val="en-GB"/>
        </w:rPr>
        <w:id w:val="-1465959442"/>
        <w:docPartObj>
          <w:docPartGallery w:val="Table of Contents"/>
          <w:docPartUnique/>
        </w:docPartObj>
      </w:sdtPr>
      <w:sdtEndPr>
        <w:rPr>
          <w:noProof/>
        </w:rPr>
      </w:sdtEndPr>
      <w:sdtContent>
        <w:p w14:paraId="2A5580B7" w14:textId="26F486C6" w:rsidR="00DA09AD" w:rsidRPr="004021DE" w:rsidRDefault="004021DE" w:rsidP="000E4558">
          <w:pPr>
            <w:pStyle w:val="TOCHeading"/>
            <w:rPr>
              <w:color w:val="365F91"/>
            </w:rPr>
          </w:pPr>
          <w:r>
            <w:rPr>
              <w:color w:val="365F91"/>
            </w:rPr>
            <w:t>Co</w:t>
          </w:r>
          <w:r w:rsidRPr="004021DE">
            <w:rPr>
              <w:color w:val="365F91"/>
            </w:rPr>
            <w:t xml:space="preserve">ntents of the </w:t>
          </w:r>
          <w:r>
            <w:rPr>
              <w:color w:val="365F91"/>
            </w:rPr>
            <w:t xml:space="preserve">Introducion to the </w:t>
          </w:r>
          <w:r w:rsidRPr="004021DE">
            <w:rPr>
              <w:color w:val="365F91"/>
            </w:rPr>
            <w:t>Toolkit</w:t>
          </w:r>
        </w:p>
        <w:p w14:paraId="183E2C75" w14:textId="56D76740" w:rsidR="004021DE" w:rsidRDefault="00DA09AD">
          <w:pPr>
            <w:pStyle w:val="TOC1"/>
            <w:tabs>
              <w:tab w:val="right" w:leader="dot" w:pos="9016"/>
            </w:tabs>
            <w:rPr>
              <w:noProof/>
              <w:sz w:val="22"/>
              <w:szCs w:val="22"/>
              <w:lang w:val="de-CH" w:eastAsia="de-CH"/>
            </w:rPr>
          </w:pPr>
          <w:r>
            <w:fldChar w:fldCharType="begin"/>
          </w:r>
          <w:r>
            <w:instrText xml:space="preserve"> TOC \o "1-3" \h \z \u </w:instrText>
          </w:r>
          <w:r>
            <w:fldChar w:fldCharType="separate"/>
          </w:r>
          <w:hyperlink w:anchor="_Toc530996675" w:history="1">
            <w:r w:rsidR="004021DE" w:rsidRPr="00352533">
              <w:rPr>
                <w:rStyle w:val="Hyperlink"/>
                <w:noProof/>
              </w:rPr>
              <w:t>Abbreviations and Acronyms</w:t>
            </w:r>
            <w:r w:rsidR="004021DE">
              <w:rPr>
                <w:noProof/>
                <w:webHidden/>
              </w:rPr>
              <w:tab/>
            </w:r>
            <w:r w:rsidR="004021DE">
              <w:rPr>
                <w:noProof/>
                <w:webHidden/>
              </w:rPr>
              <w:fldChar w:fldCharType="begin"/>
            </w:r>
            <w:r w:rsidR="004021DE">
              <w:rPr>
                <w:noProof/>
                <w:webHidden/>
              </w:rPr>
              <w:instrText xml:space="preserve"> PAGEREF _Toc530996675 \h </w:instrText>
            </w:r>
            <w:r w:rsidR="004021DE">
              <w:rPr>
                <w:noProof/>
                <w:webHidden/>
              </w:rPr>
            </w:r>
            <w:r w:rsidR="004021DE">
              <w:rPr>
                <w:noProof/>
                <w:webHidden/>
              </w:rPr>
              <w:fldChar w:fldCharType="separate"/>
            </w:r>
            <w:r w:rsidR="00971A01">
              <w:rPr>
                <w:noProof/>
                <w:webHidden/>
              </w:rPr>
              <w:t>8</w:t>
            </w:r>
            <w:r w:rsidR="004021DE">
              <w:rPr>
                <w:noProof/>
                <w:webHidden/>
              </w:rPr>
              <w:fldChar w:fldCharType="end"/>
            </w:r>
          </w:hyperlink>
        </w:p>
        <w:p w14:paraId="243C41CC" w14:textId="566A4D0D" w:rsidR="004021DE" w:rsidRDefault="00181A7A">
          <w:pPr>
            <w:pStyle w:val="TOC1"/>
            <w:tabs>
              <w:tab w:val="right" w:leader="dot" w:pos="9016"/>
            </w:tabs>
            <w:rPr>
              <w:noProof/>
              <w:sz w:val="22"/>
              <w:szCs w:val="22"/>
              <w:lang w:val="de-CH" w:eastAsia="de-CH"/>
            </w:rPr>
          </w:pPr>
          <w:hyperlink w:anchor="_Toc530996676" w:history="1">
            <w:r w:rsidR="004021DE" w:rsidRPr="00352533">
              <w:rPr>
                <w:rStyle w:val="Hyperlink"/>
                <w:noProof/>
              </w:rPr>
              <w:t>Definitions</w:t>
            </w:r>
            <w:r w:rsidR="004021DE">
              <w:rPr>
                <w:noProof/>
                <w:webHidden/>
              </w:rPr>
              <w:tab/>
            </w:r>
            <w:r w:rsidR="004021DE">
              <w:rPr>
                <w:noProof/>
                <w:webHidden/>
              </w:rPr>
              <w:fldChar w:fldCharType="begin"/>
            </w:r>
            <w:r w:rsidR="004021DE">
              <w:rPr>
                <w:noProof/>
                <w:webHidden/>
              </w:rPr>
              <w:instrText xml:space="preserve"> PAGEREF _Toc530996676 \h </w:instrText>
            </w:r>
            <w:r w:rsidR="004021DE">
              <w:rPr>
                <w:noProof/>
                <w:webHidden/>
              </w:rPr>
            </w:r>
            <w:r w:rsidR="004021DE">
              <w:rPr>
                <w:noProof/>
                <w:webHidden/>
              </w:rPr>
              <w:fldChar w:fldCharType="separate"/>
            </w:r>
            <w:r w:rsidR="00971A01">
              <w:rPr>
                <w:noProof/>
                <w:webHidden/>
              </w:rPr>
              <w:t>9</w:t>
            </w:r>
            <w:r w:rsidR="004021DE">
              <w:rPr>
                <w:noProof/>
                <w:webHidden/>
              </w:rPr>
              <w:fldChar w:fldCharType="end"/>
            </w:r>
          </w:hyperlink>
        </w:p>
        <w:p w14:paraId="36B4F8EA" w14:textId="6C13B4B6" w:rsidR="004021DE" w:rsidRPr="00F21544" w:rsidRDefault="00181A7A">
          <w:pPr>
            <w:pStyle w:val="TOC1"/>
            <w:tabs>
              <w:tab w:val="right" w:leader="dot" w:pos="9016"/>
            </w:tabs>
            <w:rPr>
              <w:b/>
              <w:noProof/>
              <w:sz w:val="22"/>
              <w:szCs w:val="22"/>
              <w:lang w:val="de-CH" w:eastAsia="de-CH"/>
            </w:rPr>
          </w:pPr>
          <w:hyperlink w:anchor="_Toc530996677" w:history="1">
            <w:r w:rsidR="004021DE" w:rsidRPr="00F21544">
              <w:rPr>
                <w:rStyle w:val="Hyperlink"/>
                <w:b/>
                <w:noProof/>
              </w:rPr>
              <w:t>Background t</w:t>
            </w:r>
            <w:r w:rsidR="004021DE" w:rsidRPr="0047231E">
              <w:rPr>
                <w:rStyle w:val="IHV01Char"/>
              </w:rPr>
              <w:t>o the Toolkit</w:t>
            </w:r>
            <w:r w:rsidR="004021DE" w:rsidRPr="00F21544">
              <w:rPr>
                <w:b/>
                <w:noProof/>
                <w:webHidden/>
              </w:rPr>
              <w:tab/>
            </w:r>
            <w:r w:rsidR="004021DE" w:rsidRPr="00F21544">
              <w:rPr>
                <w:b/>
                <w:noProof/>
                <w:webHidden/>
              </w:rPr>
              <w:fldChar w:fldCharType="begin"/>
            </w:r>
            <w:r w:rsidR="004021DE" w:rsidRPr="00F21544">
              <w:rPr>
                <w:b/>
                <w:noProof/>
                <w:webHidden/>
              </w:rPr>
              <w:instrText xml:space="preserve"> PAGEREF _Toc530996677 \h </w:instrText>
            </w:r>
            <w:r w:rsidR="004021DE" w:rsidRPr="00F21544">
              <w:rPr>
                <w:b/>
                <w:noProof/>
                <w:webHidden/>
              </w:rPr>
            </w:r>
            <w:r w:rsidR="004021DE" w:rsidRPr="00F21544">
              <w:rPr>
                <w:b/>
                <w:noProof/>
                <w:webHidden/>
              </w:rPr>
              <w:fldChar w:fldCharType="separate"/>
            </w:r>
            <w:r w:rsidR="00971A01">
              <w:rPr>
                <w:b/>
                <w:noProof/>
                <w:webHidden/>
              </w:rPr>
              <w:t>14</w:t>
            </w:r>
            <w:r w:rsidR="004021DE" w:rsidRPr="00F21544">
              <w:rPr>
                <w:b/>
                <w:noProof/>
                <w:webHidden/>
              </w:rPr>
              <w:fldChar w:fldCharType="end"/>
            </w:r>
          </w:hyperlink>
        </w:p>
        <w:p w14:paraId="57BDFFA0" w14:textId="23BA9D4C" w:rsidR="004021DE" w:rsidRPr="00F21544" w:rsidRDefault="00181A7A">
          <w:pPr>
            <w:pStyle w:val="TOC1"/>
            <w:tabs>
              <w:tab w:val="right" w:leader="dot" w:pos="9016"/>
            </w:tabs>
            <w:rPr>
              <w:b/>
              <w:noProof/>
              <w:sz w:val="22"/>
              <w:szCs w:val="22"/>
              <w:lang w:val="de-CH" w:eastAsia="de-CH"/>
            </w:rPr>
          </w:pPr>
          <w:hyperlink w:anchor="_Toc530996678" w:history="1">
            <w:r w:rsidR="004021DE" w:rsidRPr="00F21544">
              <w:rPr>
                <w:rStyle w:val="Hyperlink"/>
                <w:b/>
                <w:noProof/>
              </w:rPr>
              <w:t>What is the Toolkit for?</w:t>
            </w:r>
            <w:r w:rsidR="004021DE" w:rsidRPr="00F21544">
              <w:rPr>
                <w:b/>
                <w:noProof/>
                <w:webHidden/>
              </w:rPr>
              <w:tab/>
            </w:r>
            <w:r w:rsidR="004021DE" w:rsidRPr="00F21544">
              <w:rPr>
                <w:b/>
                <w:noProof/>
                <w:webHidden/>
              </w:rPr>
              <w:fldChar w:fldCharType="begin"/>
            </w:r>
            <w:r w:rsidR="004021DE" w:rsidRPr="00F21544">
              <w:rPr>
                <w:b/>
                <w:noProof/>
                <w:webHidden/>
              </w:rPr>
              <w:instrText xml:space="preserve"> PAGEREF _Toc530996678 \h </w:instrText>
            </w:r>
            <w:r w:rsidR="004021DE" w:rsidRPr="00F21544">
              <w:rPr>
                <w:b/>
                <w:noProof/>
                <w:webHidden/>
              </w:rPr>
            </w:r>
            <w:r w:rsidR="004021DE" w:rsidRPr="00F21544">
              <w:rPr>
                <w:b/>
                <w:noProof/>
                <w:webHidden/>
              </w:rPr>
              <w:fldChar w:fldCharType="separate"/>
            </w:r>
            <w:r w:rsidR="00971A01">
              <w:rPr>
                <w:b/>
                <w:noProof/>
                <w:webHidden/>
              </w:rPr>
              <w:t>15</w:t>
            </w:r>
            <w:r w:rsidR="004021DE" w:rsidRPr="00F21544">
              <w:rPr>
                <w:b/>
                <w:noProof/>
                <w:webHidden/>
              </w:rPr>
              <w:fldChar w:fldCharType="end"/>
            </w:r>
          </w:hyperlink>
        </w:p>
        <w:p w14:paraId="2F047611" w14:textId="0082B14F" w:rsidR="004021DE" w:rsidRPr="00F21544" w:rsidRDefault="00181A7A">
          <w:pPr>
            <w:pStyle w:val="TOC1"/>
            <w:tabs>
              <w:tab w:val="right" w:leader="dot" w:pos="9016"/>
            </w:tabs>
            <w:rPr>
              <w:b/>
              <w:noProof/>
              <w:sz w:val="22"/>
              <w:szCs w:val="22"/>
              <w:lang w:val="de-CH" w:eastAsia="de-CH"/>
            </w:rPr>
          </w:pPr>
          <w:hyperlink w:anchor="_Toc530996679" w:history="1">
            <w:r w:rsidR="004021DE" w:rsidRPr="00F21544">
              <w:rPr>
                <w:rStyle w:val="Hyperlink"/>
                <w:b/>
                <w:noProof/>
              </w:rPr>
              <w:t>Toolkit Formatting</w:t>
            </w:r>
            <w:r w:rsidR="004021DE" w:rsidRPr="00F21544">
              <w:rPr>
                <w:b/>
                <w:noProof/>
                <w:webHidden/>
              </w:rPr>
              <w:tab/>
            </w:r>
            <w:r w:rsidR="004021DE" w:rsidRPr="00F21544">
              <w:rPr>
                <w:b/>
                <w:noProof/>
                <w:webHidden/>
              </w:rPr>
              <w:fldChar w:fldCharType="begin"/>
            </w:r>
            <w:r w:rsidR="004021DE" w:rsidRPr="00F21544">
              <w:rPr>
                <w:b/>
                <w:noProof/>
                <w:webHidden/>
              </w:rPr>
              <w:instrText xml:space="preserve"> PAGEREF _Toc530996679 \h </w:instrText>
            </w:r>
            <w:r w:rsidR="004021DE" w:rsidRPr="00F21544">
              <w:rPr>
                <w:b/>
                <w:noProof/>
                <w:webHidden/>
              </w:rPr>
            </w:r>
            <w:r w:rsidR="004021DE" w:rsidRPr="00F21544">
              <w:rPr>
                <w:b/>
                <w:noProof/>
                <w:webHidden/>
              </w:rPr>
              <w:fldChar w:fldCharType="separate"/>
            </w:r>
            <w:r w:rsidR="00971A01">
              <w:rPr>
                <w:b/>
                <w:noProof/>
                <w:webHidden/>
              </w:rPr>
              <w:t>16</w:t>
            </w:r>
            <w:r w:rsidR="004021DE" w:rsidRPr="00F21544">
              <w:rPr>
                <w:b/>
                <w:noProof/>
                <w:webHidden/>
              </w:rPr>
              <w:fldChar w:fldCharType="end"/>
            </w:r>
          </w:hyperlink>
        </w:p>
        <w:p w14:paraId="593234F4" w14:textId="0A958195" w:rsidR="004021DE" w:rsidRPr="00F21544" w:rsidRDefault="00181A7A">
          <w:pPr>
            <w:pStyle w:val="TOC1"/>
            <w:tabs>
              <w:tab w:val="right" w:leader="dot" w:pos="9016"/>
            </w:tabs>
            <w:rPr>
              <w:b/>
              <w:noProof/>
              <w:sz w:val="22"/>
              <w:szCs w:val="22"/>
              <w:lang w:val="de-CH" w:eastAsia="de-CH"/>
            </w:rPr>
          </w:pPr>
          <w:hyperlink w:anchor="_Toc530996680" w:history="1">
            <w:r w:rsidR="004021DE" w:rsidRPr="00F21544">
              <w:rPr>
                <w:rStyle w:val="Hyperlink"/>
                <w:b/>
                <w:noProof/>
                <w:lang w:val="en-US"/>
              </w:rPr>
              <w:t>Toolkit Modules</w:t>
            </w:r>
            <w:r w:rsidR="004021DE" w:rsidRPr="00F21544">
              <w:rPr>
                <w:b/>
                <w:noProof/>
                <w:webHidden/>
              </w:rPr>
              <w:tab/>
            </w:r>
            <w:r w:rsidR="004021DE" w:rsidRPr="00F21544">
              <w:rPr>
                <w:b/>
                <w:noProof/>
                <w:webHidden/>
              </w:rPr>
              <w:fldChar w:fldCharType="begin"/>
            </w:r>
            <w:r w:rsidR="004021DE" w:rsidRPr="00F21544">
              <w:rPr>
                <w:b/>
                <w:noProof/>
                <w:webHidden/>
              </w:rPr>
              <w:instrText xml:space="preserve"> PAGEREF _Toc530996680 \h </w:instrText>
            </w:r>
            <w:r w:rsidR="004021DE" w:rsidRPr="00F21544">
              <w:rPr>
                <w:b/>
                <w:noProof/>
                <w:webHidden/>
              </w:rPr>
            </w:r>
            <w:r w:rsidR="004021DE" w:rsidRPr="00F21544">
              <w:rPr>
                <w:b/>
                <w:noProof/>
                <w:webHidden/>
              </w:rPr>
              <w:fldChar w:fldCharType="separate"/>
            </w:r>
            <w:r w:rsidR="00971A01">
              <w:rPr>
                <w:b/>
                <w:noProof/>
                <w:webHidden/>
              </w:rPr>
              <w:t>16</w:t>
            </w:r>
            <w:r w:rsidR="004021DE" w:rsidRPr="00F21544">
              <w:rPr>
                <w:b/>
                <w:noProof/>
                <w:webHidden/>
              </w:rPr>
              <w:fldChar w:fldCharType="end"/>
            </w:r>
          </w:hyperlink>
        </w:p>
        <w:p w14:paraId="2D37B623" w14:textId="1A45A5C4" w:rsidR="00DA09AD" w:rsidRDefault="00DA09AD">
          <w:r>
            <w:rPr>
              <w:b/>
              <w:bCs/>
              <w:noProof/>
            </w:rPr>
            <w:fldChar w:fldCharType="end"/>
          </w:r>
        </w:p>
      </w:sdtContent>
    </w:sdt>
    <w:p w14:paraId="0887350A" w14:textId="4097FCC2" w:rsidR="003C668D" w:rsidRDefault="003C668D" w:rsidP="0038375D">
      <w:r>
        <w:br w:type="page"/>
      </w:r>
    </w:p>
    <w:p w14:paraId="7447A6FE" w14:textId="0B459C3B" w:rsidR="00182221" w:rsidRDefault="00182221" w:rsidP="000E4558">
      <w:pPr>
        <w:pStyle w:val="Heading1"/>
      </w:pPr>
      <w:bookmarkStart w:id="5" w:name="_Toc530996675"/>
      <w:r>
        <w:lastRenderedPageBreak/>
        <w:t>Abbreviations and Acronyms</w:t>
      </w:r>
      <w:bookmarkEnd w:id="5"/>
    </w:p>
    <w:p w14:paraId="6DAC6395" w14:textId="47D0A2C7" w:rsidR="00BE47B7" w:rsidRDefault="00BE47B7" w:rsidP="0006684E">
      <w:pPr>
        <w:spacing w:before="0" w:after="0" w:line="264" w:lineRule="auto"/>
      </w:pPr>
      <w:r>
        <w:t>“</w:t>
      </w:r>
      <w:r>
        <w:tab/>
      </w:r>
      <w:r>
        <w:tab/>
      </w:r>
      <w:r w:rsidR="0006684E">
        <w:t>I</w:t>
      </w:r>
      <w:r>
        <w:t>nches</w:t>
      </w:r>
    </w:p>
    <w:p w14:paraId="09752D97" w14:textId="77777777" w:rsidR="00BE47B7" w:rsidRDefault="00BE47B7" w:rsidP="0006684E">
      <w:pPr>
        <w:spacing w:before="0" w:after="0" w:line="264" w:lineRule="auto"/>
      </w:pPr>
      <w:r>
        <w:t>µS/cm</w:t>
      </w:r>
      <w:r>
        <w:tab/>
      </w:r>
      <w:r>
        <w:tab/>
        <w:t>micro Siemens/cm</w:t>
      </w:r>
    </w:p>
    <w:p w14:paraId="6F62A0E4" w14:textId="77777777" w:rsidR="00BE47B7" w:rsidRDefault="00BE47B7" w:rsidP="0006684E">
      <w:pPr>
        <w:spacing w:before="0" w:after="0" w:line="264" w:lineRule="auto"/>
      </w:pPr>
      <w:r w:rsidRPr="00C5049A">
        <w:t>BAFO</w:t>
      </w:r>
      <w:r w:rsidRPr="00C5049A">
        <w:tab/>
      </w:r>
      <w:r w:rsidRPr="00C5049A">
        <w:tab/>
        <w:t xml:space="preserve">Best and </w:t>
      </w:r>
      <w:r>
        <w:t>F</w:t>
      </w:r>
      <w:r w:rsidRPr="00C5049A">
        <w:t xml:space="preserve">inal </w:t>
      </w:r>
      <w:r>
        <w:t>O</w:t>
      </w:r>
      <w:r w:rsidRPr="00C5049A">
        <w:t>ffer</w:t>
      </w:r>
    </w:p>
    <w:p w14:paraId="35C33D05" w14:textId="77777777" w:rsidR="00BE47B7" w:rsidRDefault="00BE47B7" w:rsidP="0006684E">
      <w:pPr>
        <w:spacing w:before="0" w:after="0" w:line="264" w:lineRule="auto"/>
      </w:pPr>
      <w:r w:rsidRPr="00DC542E">
        <w:t>BoQ</w:t>
      </w:r>
      <w:r w:rsidRPr="00DC542E">
        <w:tab/>
      </w:r>
      <w:r w:rsidRPr="00DC542E">
        <w:tab/>
        <w:t>Bill of Quantities</w:t>
      </w:r>
    </w:p>
    <w:p w14:paraId="2CB1D67F" w14:textId="035A96C8" w:rsidR="001F6FA5" w:rsidRPr="001F6FA5" w:rsidRDefault="001F6FA5" w:rsidP="0006684E">
      <w:pPr>
        <w:spacing w:before="0" w:after="0" w:line="264" w:lineRule="auto"/>
      </w:pPr>
      <w:r w:rsidRPr="001F6FA5">
        <w:t>CFM</w:t>
      </w:r>
      <w:r w:rsidRPr="001F6FA5">
        <w:tab/>
      </w:r>
      <w:r w:rsidR="00F67090">
        <w:tab/>
      </w:r>
      <w:r w:rsidR="0031154F">
        <w:t>c</w:t>
      </w:r>
      <w:r w:rsidRPr="001F6FA5">
        <w:t>ubic foot per minute</w:t>
      </w:r>
    </w:p>
    <w:p w14:paraId="1E08BBC4" w14:textId="4557263C" w:rsidR="00BE47B7" w:rsidRDefault="00BE47B7" w:rsidP="0006684E">
      <w:pPr>
        <w:spacing w:before="0" w:after="0" w:line="264" w:lineRule="auto"/>
      </w:pPr>
      <w:r>
        <w:t>cm</w:t>
      </w:r>
      <w:r>
        <w:tab/>
      </w:r>
      <w:r>
        <w:tab/>
      </w:r>
      <w:r w:rsidR="0031154F">
        <w:t>c</w:t>
      </w:r>
      <w:r>
        <w:t>entimetre</w:t>
      </w:r>
    </w:p>
    <w:p w14:paraId="5018049A" w14:textId="77777777" w:rsidR="00BE47B7" w:rsidRPr="00BE47B7" w:rsidRDefault="00BE47B7" w:rsidP="0006684E">
      <w:pPr>
        <w:spacing w:before="0" w:after="0" w:line="264" w:lineRule="auto"/>
      </w:pPr>
      <w:r w:rsidRPr="00BE47B7">
        <w:t>CP</w:t>
      </w:r>
      <w:r w:rsidRPr="00BE47B7">
        <w:tab/>
      </w:r>
      <w:r w:rsidRPr="00BE47B7">
        <w:tab/>
        <w:t>Contractual Provisions</w:t>
      </w:r>
    </w:p>
    <w:p w14:paraId="44755CD7" w14:textId="77777777" w:rsidR="00BE47B7" w:rsidRPr="00BE47B7" w:rsidRDefault="00BE47B7" w:rsidP="0006684E">
      <w:pPr>
        <w:spacing w:before="0" w:after="0" w:line="264" w:lineRule="auto"/>
      </w:pPr>
      <w:r w:rsidRPr="00BE47B7">
        <w:t>CRC</w:t>
      </w:r>
      <w:r w:rsidRPr="00BE47B7">
        <w:tab/>
      </w:r>
      <w:r w:rsidRPr="00BE47B7">
        <w:tab/>
        <w:t>Contract Review Committee</w:t>
      </w:r>
    </w:p>
    <w:p w14:paraId="6577763A" w14:textId="77777777" w:rsidR="00BE47B7" w:rsidRDefault="00BE47B7" w:rsidP="0006684E">
      <w:pPr>
        <w:spacing w:before="0" w:after="0" w:line="264" w:lineRule="auto"/>
      </w:pPr>
      <w:r>
        <w:t>CRT</w:t>
      </w:r>
      <w:r>
        <w:tab/>
      </w:r>
      <w:r>
        <w:tab/>
        <w:t xml:space="preserve">Constant Rate Test </w:t>
      </w:r>
    </w:p>
    <w:p w14:paraId="32FF6BE8" w14:textId="77777777" w:rsidR="00BE47B7" w:rsidRDefault="00BE47B7" w:rsidP="0006684E">
      <w:pPr>
        <w:spacing w:before="0" w:after="0" w:line="264" w:lineRule="auto"/>
      </w:pPr>
      <w:r>
        <w:t>DIN</w:t>
      </w:r>
      <w:r>
        <w:tab/>
      </w:r>
      <w:r>
        <w:tab/>
        <w:t>German Institute for Standardization</w:t>
      </w:r>
    </w:p>
    <w:p w14:paraId="0BDB7F26" w14:textId="77777777" w:rsidR="00BE47B7" w:rsidRDefault="00BE47B7" w:rsidP="0006684E">
      <w:pPr>
        <w:spacing w:before="0" w:after="0" w:line="264" w:lineRule="auto"/>
      </w:pPr>
      <w:r>
        <w:t>DTH</w:t>
      </w:r>
      <w:r>
        <w:tab/>
      </w:r>
      <w:r>
        <w:tab/>
        <w:t>down-the-hole</w:t>
      </w:r>
    </w:p>
    <w:p w14:paraId="7EA97C70" w14:textId="3B62B2C0" w:rsidR="00BE47B7" w:rsidRDefault="00BE47B7" w:rsidP="0006684E">
      <w:pPr>
        <w:spacing w:before="0" w:after="0" w:line="264" w:lineRule="auto"/>
      </w:pPr>
      <w:r>
        <w:t>EM</w:t>
      </w:r>
      <w:r>
        <w:tab/>
      </w:r>
      <w:r>
        <w:tab/>
      </w:r>
      <w:r w:rsidR="0031154F">
        <w:t>e</w:t>
      </w:r>
      <w:r>
        <w:t>lectromagnetic</w:t>
      </w:r>
    </w:p>
    <w:p w14:paraId="4717D843" w14:textId="77777777" w:rsidR="00BE47B7" w:rsidRPr="00DA6807" w:rsidRDefault="00BE47B7" w:rsidP="0006684E">
      <w:pPr>
        <w:spacing w:before="0" w:after="0" w:line="264" w:lineRule="auto"/>
      </w:pPr>
      <w:r w:rsidRPr="007B5FB5">
        <w:t>GPS</w:t>
      </w:r>
      <w:r w:rsidRPr="007B5FB5">
        <w:tab/>
      </w:r>
      <w:r w:rsidRPr="007B5FB5">
        <w:tab/>
        <w:t xml:space="preserve">Global Positioning System </w:t>
      </w:r>
    </w:p>
    <w:p w14:paraId="78D05AAD" w14:textId="77777777" w:rsidR="00BE47B7" w:rsidRPr="00BE47B7" w:rsidRDefault="00BE47B7" w:rsidP="0006684E">
      <w:pPr>
        <w:spacing w:before="0" w:after="0" w:line="264" w:lineRule="auto"/>
      </w:pPr>
      <w:r w:rsidRPr="00BE47B7">
        <w:t>GTC</w:t>
      </w:r>
      <w:r w:rsidRPr="00BE47B7">
        <w:tab/>
      </w:r>
      <w:r w:rsidRPr="00BE47B7">
        <w:tab/>
        <w:t>General Terms and Conditions</w:t>
      </w:r>
    </w:p>
    <w:p w14:paraId="6C33A4F8" w14:textId="77777777" w:rsidR="00BE47B7" w:rsidRDefault="00BE47B7" w:rsidP="0006684E">
      <w:pPr>
        <w:spacing w:before="0" w:after="0" w:line="264" w:lineRule="auto"/>
      </w:pPr>
      <w:r>
        <w:t>ISO</w:t>
      </w:r>
      <w:r>
        <w:tab/>
      </w:r>
      <w:r>
        <w:tab/>
        <w:t>International Organization for Standardization</w:t>
      </w:r>
    </w:p>
    <w:p w14:paraId="144C9D2E" w14:textId="77777777" w:rsidR="00BE47B7" w:rsidRDefault="00BE47B7" w:rsidP="0006684E">
      <w:pPr>
        <w:spacing w:before="0" w:after="0" w:line="264" w:lineRule="auto"/>
      </w:pPr>
      <w:r>
        <w:t>IT</w:t>
      </w:r>
      <w:r>
        <w:tab/>
      </w:r>
      <w:r>
        <w:tab/>
        <w:t>Information Technology</w:t>
      </w:r>
    </w:p>
    <w:p w14:paraId="5A36B484" w14:textId="77777777" w:rsidR="00BE47B7" w:rsidRPr="005A337E" w:rsidRDefault="00BE47B7" w:rsidP="0006684E">
      <w:pPr>
        <w:spacing w:before="0" w:after="0" w:line="264" w:lineRule="auto"/>
      </w:pPr>
      <w:r w:rsidRPr="005A337E">
        <w:t>ITB</w:t>
      </w:r>
      <w:r>
        <w:tab/>
      </w:r>
      <w:r>
        <w:tab/>
        <w:t>Invitation to Bid</w:t>
      </w:r>
    </w:p>
    <w:p w14:paraId="7FB81EBD" w14:textId="77777777" w:rsidR="00BE47B7" w:rsidRDefault="00BE47B7" w:rsidP="0006684E">
      <w:pPr>
        <w:spacing w:before="0" w:after="0" w:line="264" w:lineRule="auto"/>
      </w:pPr>
      <w:r w:rsidRPr="00922430">
        <w:t>ITBS</w:t>
      </w:r>
      <w:r>
        <w:tab/>
      </w:r>
      <w:r>
        <w:tab/>
        <w:t>Invitation to Bid for Services</w:t>
      </w:r>
    </w:p>
    <w:p w14:paraId="5580435A" w14:textId="54703941" w:rsidR="00BE47B7" w:rsidRPr="0006684E" w:rsidRDefault="00BE47B7" w:rsidP="0006684E">
      <w:pPr>
        <w:spacing w:before="0" w:after="0" w:line="264" w:lineRule="auto"/>
      </w:pPr>
      <w:r w:rsidRPr="0006684E">
        <w:t>kg</w:t>
      </w:r>
      <w:r w:rsidRPr="0006684E">
        <w:tab/>
      </w:r>
      <w:r w:rsidRPr="0006684E">
        <w:tab/>
      </w:r>
      <w:r w:rsidR="0031154F" w:rsidRPr="0006684E">
        <w:t>k</w:t>
      </w:r>
      <w:r w:rsidRPr="0006684E">
        <w:t>ilogram</w:t>
      </w:r>
    </w:p>
    <w:p w14:paraId="34A4B5ED" w14:textId="705153B8" w:rsidR="00BE47B7" w:rsidRPr="0006684E" w:rsidRDefault="00BE47B7" w:rsidP="0006684E">
      <w:pPr>
        <w:spacing w:before="0" w:after="0" w:line="264" w:lineRule="auto"/>
      </w:pPr>
      <w:r w:rsidRPr="0006684E">
        <w:t>km</w:t>
      </w:r>
      <w:r w:rsidRPr="0006684E">
        <w:tab/>
      </w:r>
      <w:r w:rsidRPr="0006684E">
        <w:tab/>
      </w:r>
      <w:r w:rsidR="0031154F" w:rsidRPr="0006684E">
        <w:t>k</w:t>
      </w:r>
      <w:r w:rsidRPr="0006684E">
        <w:t>ilometre</w:t>
      </w:r>
    </w:p>
    <w:p w14:paraId="2DE423F5" w14:textId="7B05A344" w:rsidR="00BE47B7" w:rsidRPr="0006684E" w:rsidRDefault="00BE47B7" w:rsidP="0006684E">
      <w:pPr>
        <w:spacing w:before="0" w:after="0" w:line="264" w:lineRule="auto"/>
      </w:pPr>
      <w:r w:rsidRPr="0006684E">
        <w:t>L</w:t>
      </w:r>
      <w:r w:rsidRPr="0006684E">
        <w:tab/>
      </w:r>
      <w:r w:rsidRPr="0006684E">
        <w:tab/>
      </w:r>
      <w:r w:rsidR="0031154F" w:rsidRPr="0006684E">
        <w:t>l</w:t>
      </w:r>
      <w:r w:rsidRPr="0006684E">
        <w:t>itre</w:t>
      </w:r>
    </w:p>
    <w:p w14:paraId="24444632" w14:textId="2255576C" w:rsidR="00BE47B7" w:rsidRPr="0006684E" w:rsidRDefault="00BE47B7" w:rsidP="0006684E">
      <w:pPr>
        <w:spacing w:before="0" w:after="0" w:line="264" w:lineRule="auto"/>
      </w:pPr>
      <w:r w:rsidRPr="0006684E">
        <w:t>LM</w:t>
      </w:r>
      <w:r w:rsidRPr="0006684E">
        <w:tab/>
      </w:r>
      <w:r w:rsidRPr="0006684E">
        <w:tab/>
        <w:t>linear met</w:t>
      </w:r>
      <w:r w:rsidR="0031154F" w:rsidRPr="0006684E">
        <w:t>r</w:t>
      </w:r>
      <w:r w:rsidRPr="0006684E">
        <w:t>e</w:t>
      </w:r>
    </w:p>
    <w:p w14:paraId="6A45BDFC" w14:textId="77777777" w:rsidR="00BE47B7" w:rsidRPr="0006684E" w:rsidRDefault="00BE47B7" w:rsidP="0006684E">
      <w:pPr>
        <w:spacing w:before="0" w:after="0" w:line="264" w:lineRule="auto"/>
      </w:pPr>
      <w:r w:rsidRPr="0006684E">
        <w:t>LS</w:t>
      </w:r>
      <w:r w:rsidRPr="0006684E">
        <w:tab/>
      </w:r>
      <w:r w:rsidRPr="0006684E">
        <w:tab/>
        <w:t>lump sum</w:t>
      </w:r>
    </w:p>
    <w:p w14:paraId="56B76779" w14:textId="7B159A99" w:rsidR="003A514E" w:rsidRDefault="003A514E" w:rsidP="0006684E">
      <w:pPr>
        <w:spacing w:before="0" w:after="0" w:line="264" w:lineRule="auto"/>
      </w:pPr>
      <w:r>
        <w:rPr>
          <w:rFonts w:eastAsia="Cambria" w:cstheme="minorHAnsi"/>
          <w:szCs w:val="20"/>
        </w:rPr>
        <w:t>LTA</w:t>
      </w:r>
      <w:r>
        <w:rPr>
          <w:rFonts w:eastAsia="Cambria" w:cstheme="minorHAnsi"/>
          <w:szCs w:val="20"/>
        </w:rPr>
        <w:tab/>
      </w:r>
      <w:r>
        <w:rPr>
          <w:rFonts w:eastAsia="Cambria" w:cstheme="minorHAnsi"/>
          <w:szCs w:val="20"/>
        </w:rPr>
        <w:tab/>
      </w:r>
      <w:r w:rsidRPr="0027789B">
        <w:rPr>
          <w:rFonts w:eastAsia="Cambria" w:cstheme="minorHAnsi"/>
          <w:szCs w:val="20"/>
        </w:rPr>
        <w:t>L</w:t>
      </w:r>
      <w:r>
        <w:rPr>
          <w:rFonts w:eastAsia="Cambria" w:cstheme="minorHAnsi"/>
          <w:szCs w:val="20"/>
        </w:rPr>
        <w:t>ong Term Agreement</w:t>
      </w:r>
    </w:p>
    <w:p w14:paraId="109653E0" w14:textId="3F079D7B" w:rsidR="00BE47B7" w:rsidRPr="0006684E" w:rsidRDefault="00BE47B7" w:rsidP="0006684E">
      <w:pPr>
        <w:spacing w:before="0" w:after="0" w:line="264" w:lineRule="auto"/>
      </w:pPr>
      <w:r w:rsidRPr="0006684E">
        <w:t>m</w:t>
      </w:r>
      <w:r w:rsidRPr="0006684E">
        <w:tab/>
      </w:r>
      <w:r w:rsidRPr="0006684E">
        <w:tab/>
        <w:t>met</w:t>
      </w:r>
      <w:r w:rsidR="0031154F" w:rsidRPr="0006684E">
        <w:t>r</w:t>
      </w:r>
      <w:r w:rsidRPr="0006684E">
        <w:t>e</w:t>
      </w:r>
    </w:p>
    <w:p w14:paraId="721C7E5B" w14:textId="223149F5" w:rsidR="00BE47B7" w:rsidRDefault="00BE47B7" w:rsidP="0006684E">
      <w:pPr>
        <w:spacing w:before="0" w:after="0" w:line="264" w:lineRule="auto"/>
      </w:pPr>
      <w:r>
        <w:t>m</w:t>
      </w:r>
      <w:r w:rsidRPr="0006684E">
        <w:t>2</w:t>
      </w:r>
      <w:r>
        <w:tab/>
      </w:r>
      <w:r>
        <w:tab/>
        <w:t>square met</w:t>
      </w:r>
      <w:r w:rsidR="0031154F">
        <w:t>r</w:t>
      </w:r>
      <w:r>
        <w:t>e</w:t>
      </w:r>
    </w:p>
    <w:p w14:paraId="4A285BEC" w14:textId="57EF006A" w:rsidR="00BE47B7" w:rsidRDefault="00BE47B7" w:rsidP="0006684E">
      <w:pPr>
        <w:spacing w:before="0" w:after="0" w:line="264" w:lineRule="auto"/>
      </w:pPr>
      <w:r>
        <w:t>m</w:t>
      </w:r>
      <w:r w:rsidRPr="0006684E">
        <w:t>3</w:t>
      </w:r>
      <w:r>
        <w:tab/>
      </w:r>
      <w:r>
        <w:tab/>
        <w:t>cubic met</w:t>
      </w:r>
      <w:r w:rsidR="0031154F">
        <w:t>r</w:t>
      </w:r>
      <w:r>
        <w:t>e</w:t>
      </w:r>
    </w:p>
    <w:p w14:paraId="095B581C" w14:textId="77777777" w:rsidR="00BE47B7" w:rsidRDefault="00BE47B7" w:rsidP="0006684E">
      <w:pPr>
        <w:spacing w:before="0" w:after="0" w:line="264" w:lineRule="auto"/>
      </w:pPr>
      <w:r>
        <w:t>mm</w:t>
      </w:r>
      <w:r>
        <w:tab/>
      </w:r>
      <w:r>
        <w:tab/>
        <w:t>millimetre</w:t>
      </w:r>
    </w:p>
    <w:p w14:paraId="104FE8D1" w14:textId="77777777" w:rsidR="00BE47B7" w:rsidRDefault="00BE47B7" w:rsidP="0006684E">
      <w:pPr>
        <w:spacing w:before="0" w:after="0" w:line="264" w:lineRule="auto"/>
      </w:pPr>
      <w:r>
        <w:t>MPa</w:t>
      </w:r>
      <w:r>
        <w:tab/>
      </w:r>
      <w:r>
        <w:tab/>
        <w:t xml:space="preserve">megapascals </w:t>
      </w:r>
    </w:p>
    <w:p w14:paraId="64A347B4" w14:textId="77777777" w:rsidR="00BE47B7" w:rsidRDefault="00BE47B7" w:rsidP="0006684E">
      <w:pPr>
        <w:spacing w:before="0" w:after="0" w:line="264" w:lineRule="auto"/>
      </w:pPr>
      <w:r>
        <w:t>NGO</w:t>
      </w:r>
      <w:r>
        <w:tab/>
      </w:r>
      <w:r>
        <w:tab/>
        <w:t>Non-Governmental Organisation</w:t>
      </w:r>
    </w:p>
    <w:p w14:paraId="6702C3EB" w14:textId="77777777" w:rsidR="00BE47B7" w:rsidRDefault="00BE47B7" w:rsidP="0006684E">
      <w:pPr>
        <w:spacing w:before="0" w:after="0" w:line="264" w:lineRule="auto"/>
      </w:pPr>
      <w:r>
        <w:t>no.</w:t>
      </w:r>
      <w:r w:rsidRPr="00123B73">
        <w:t xml:space="preserve"> </w:t>
      </w:r>
      <w:r>
        <w:tab/>
      </w:r>
      <w:r>
        <w:tab/>
        <w:t>Number</w:t>
      </w:r>
    </w:p>
    <w:p w14:paraId="7022EE0D" w14:textId="77777777" w:rsidR="00BE47B7" w:rsidRDefault="00BE47B7" w:rsidP="0006684E">
      <w:pPr>
        <w:spacing w:before="0" w:after="0" w:line="264" w:lineRule="auto"/>
      </w:pPr>
      <w:r>
        <w:t>NTU</w:t>
      </w:r>
      <w:r>
        <w:tab/>
      </w:r>
      <w:r>
        <w:tab/>
        <w:t>Nephelometric Turbidity Unity</w:t>
      </w:r>
    </w:p>
    <w:p w14:paraId="07136735" w14:textId="77777777" w:rsidR="00BE47B7" w:rsidRDefault="00BE47B7" w:rsidP="0006684E">
      <w:pPr>
        <w:spacing w:before="0" w:after="0" w:line="264" w:lineRule="auto"/>
      </w:pPr>
      <w:r w:rsidRPr="00BE47B7">
        <w:t>PDI</w:t>
      </w:r>
      <w:r w:rsidRPr="00BE47B7">
        <w:tab/>
      </w:r>
      <w:r w:rsidRPr="00BE47B7">
        <w:tab/>
        <w:t>Pre-Delivery Inspection</w:t>
      </w:r>
    </w:p>
    <w:p w14:paraId="0E6B00BF" w14:textId="06EFB622" w:rsidR="00BE47B7" w:rsidRPr="00652A88" w:rsidRDefault="00BE47B7" w:rsidP="0006684E">
      <w:pPr>
        <w:spacing w:before="0" w:after="0" w:line="264" w:lineRule="auto"/>
      </w:pPr>
      <w:r w:rsidRPr="00652A88">
        <w:t>PPM</w:t>
      </w:r>
      <w:r w:rsidRPr="00652A88">
        <w:tab/>
      </w:r>
      <w:r w:rsidRPr="00652A88">
        <w:tab/>
      </w:r>
      <w:r w:rsidR="0031154F">
        <w:t>p</w:t>
      </w:r>
      <w:r w:rsidRPr="00652A88">
        <w:t>arts per million</w:t>
      </w:r>
    </w:p>
    <w:p w14:paraId="3A086479" w14:textId="77777777" w:rsidR="00BE47B7" w:rsidRDefault="00BE47B7" w:rsidP="0006684E">
      <w:pPr>
        <w:spacing w:before="0" w:after="0" w:line="264" w:lineRule="auto"/>
      </w:pPr>
      <w:r w:rsidRPr="007E6499">
        <w:t xml:space="preserve">PVC </w:t>
      </w:r>
      <w:r w:rsidRPr="007E6499">
        <w:tab/>
      </w:r>
      <w:r w:rsidRPr="007E6499">
        <w:tab/>
        <w:t>polyvinyl chloride</w:t>
      </w:r>
    </w:p>
    <w:p w14:paraId="6D07FC3A" w14:textId="77777777" w:rsidR="00BC26E8" w:rsidRDefault="00BC26E8" w:rsidP="00BC26E8">
      <w:pPr>
        <w:spacing w:before="0" w:after="0" w:line="264" w:lineRule="auto"/>
      </w:pPr>
      <w:r>
        <w:t>QA</w:t>
      </w:r>
      <w:r>
        <w:tab/>
      </w:r>
      <w:r>
        <w:tab/>
        <w:t>Quality Assurance</w:t>
      </w:r>
    </w:p>
    <w:p w14:paraId="6F033B90" w14:textId="77777777" w:rsidR="00BE47B7" w:rsidRDefault="00BE47B7" w:rsidP="0006684E">
      <w:pPr>
        <w:spacing w:before="0" w:after="0" w:line="264" w:lineRule="auto"/>
      </w:pPr>
      <w:r w:rsidRPr="00921357">
        <w:t>Q&amp;A</w:t>
      </w:r>
      <w:r w:rsidRPr="00921357">
        <w:tab/>
      </w:r>
      <w:r w:rsidRPr="00921357">
        <w:tab/>
        <w:t>Questions and Answers</w:t>
      </w:r>
    </w:p>
    <w:p w14:paraId="6A10F9B2" w14:textId="77777777" w:rsidR="00BE47B7" w:rsidRDefault="00BE47B7" w:rsidP="0006684E">
      <w:pPr>
        <w:spacing w:before="0" w:after="0" w:line="264" w:lineRule="auto"/>
      </w:pPr>
      <w:r>
        <w:t>RFP</w:t>
      </w:r>
      <w:r>
        <w:tab/>
      </w:r>
      <w:r>
        <w:tab/>
        <w:t>Request for Proposal</w:t>
      </w:r>
    </w:p>
    <w:p w14:paraId="28482192" w14:textId="77777777" w:rsidR="00BE47B7" w:rsidRDefault="00BE47B7" w:rsidP="0006684E">
      <w:pPr>
        <w:spacing w:before="0" w:after="0" w:line="264" w:lineRule="auto"/>
      </w:pPr>
      <w:r w:rsidRPr="005A337E">
        <w:t>R</w:t>
      </w:r>
      <w:r>
        <w:t>FPS</w:t>
      </w:r>
      <w:r>
        <w:tab/>
      </w:r>
      <w:r>
        <w:tab/>
        <w:t>Request for Proposal for Services</w:t>
      </w:r>
    </w:p>
    <w:p w14:paraId="723C93D6" w14:textId="77777777" w:rsidR="00BE47B7" w:rsidRDefault="00BE47B7" w:rsidP="0006684E">
      <w:pPr>
        <w:spacing w:before="0" w:after="0" w:line="264" w:lineRule="auto"/>
      </w:pPr>
      <w:r w:rsidRPr="00070ADB">
        <w:t>RFQ</w:t>
      </w:r>
      <w:r w:rsidRPr="00070ADB">
        <w:tab/>
      </w:r>
      <w:r w:rsidRPr="00070ADB">
        <w:tab/>
        <w:t>Request for Quotations</w:t>
      </w:r>
    </w:p>
    <w:p w14:paraId="1900629E" w14:textId="77777777" w:rsidR="00BE47B7" w:rsidRDefault="00BE47B7" w:rsidP="0006684E">
      <w:pPr>
        <w:spacing w:before="0" w:after="0" w:line="264" w:lineRule="auto"/>
      </w:pPr>
      <w:r>
        <w:t>RWSN</w:t>
      </w:r>
      <w:r>
        <w:tab/>
      </w:r>
      <w:r>
        <w:tab/>
        <w:t xml:space="preserve">Rural Water Supply Network </w:t>
      </w:r>
    </w:p>
    <w:p w14:paraId="3ED41433" w14:textId="77777777" w:rsidR="00BE47B7" w:rsidRDefault="00BE47B7" w:rsidP="0006684E">
      <w:pPr>
        <w:spacing w:before="0" w:after="0" w:line="264" w:lineRule="auto"/>
      </w:pPr>
      <w:r>
        <w:t>Toolkit</w:t>
      </w:r>
      <w:r>
        <w:tab/>
      </w:r>
      <w:r>
        <w:tab/>
      </w:r>
      <w:r w:rsidRPr="00C07FCB">
        <w:t>UNICEF Toolkit for Borehole Procurement and Construction</w:t>
      </w:r>
    </w:p>
    <w:p w14:paraId="736D7FD6" w14:textId="77777777" w:rsidR="0006684E" w:rsidRDefault="0006684E" w:rsidP="0006684E">
      <w:pPr>
        <w:spacing w:before="0" w:after="0" w:line="264" w:lineRule="auto"/>
      </w:pPr>
      <w:r>
        <w:t>TIP</w:t>
      </w:r>
      <w:r>
        <w:tab/>
      </w:r>
      <w:r>
        <w:tab/>
        <w:t>Technology Information Packages</w:t>
      </w:r>
    </w:p>
    <w:p w14:paraId="6917C955" w14:textId="77777777" w:rsidR="00BE47B7" w:rsidRDefault="00BE47B7" w:rsidP="0006684E">
      <w:pPr>
        <w:spacing w:before="0" w:after="0" w:line="264" w:lineRule="auto"/>
      </w:pPr>
      <w:r w:rsidRPr="00BE2527">
        <w:t>ToR</w:t>
      </w:r>
      <w:r w:rsidRPr="00BE2527">
        <w:tab/>
      </w:r>
      <w:r w:rsidRPr="00BE2527">
        <w:tab/>
        <w:t>Terms of Reference</w:t>
      </w:r>
    </w:p>
    <w:p w14:paraId="5093B5CB" w14:textId="77777777" w:rsidR="00BE47B7" w:rsidRDefault="00BE47B7" w:rsidP="0006684E">
      <w:pPr>
        <w:spacing w:before="0" w:after="0" w:line="264" w:lineRule="auto"/>
      </w:pPr>
      <w:r>
        <w:t>uPVC</w:t>
      </w:r>
      <w:r>
        <w:tab/>
      </w:r>
      <w:r>
        <w:tab/>
        <w:t>unplasticized polyvinyl chloride</w:t>
      </w:r>
    </w:p>
    <w:p w14:paraId="4DB20682" w14:textId="77777777" w:rsidR="00BE47B7" w:rsidRDefault="00BE47B7" w:rsidP="0006684E">
      <w:pPr>
        <w:spacing w:before="0" w:after="0" w:line="264" w:lineRule="auto"/>
      </w:pPr>
      <w:r>
        <w:t>VES</w:t>
      </w:r>
      <w:r>
        <w:tab/>
      </w:r>
      <w:r>
        <w:tab/>
        <w:t>Vertical Electrical Sounding</w:t>
      </w:r>
    </w:p>
    <w:p w14:paraId="41B09A4B" w14:textId="1AC66A5F" w:rsidR="00BE47B7" w:rsidRDefault="00BE47B7" w:rsidP="0006684E">
      <w:pPr>
        <w:spacing w:before="0" w:after="0" w:line="264" w:lineRule="auto"/>
      </w:pPr>
      <w:r>
        <w:t xml:space="preserve">VISION </w:t>
      </w:r>
      <w:r>
        <w:tab/>
      </w:r>
      <w:r w:rsidR="00DB7F52">
        <w:tab/>
      </w:r>
      <w:r w:rsidRPr="003E0B37">
        <w:t>Virtual Integrated System of Information</w:t>
      </w:r>
      <w:r>
        <w:t xml:space="preserve"> (IT system used by UNICEF)</w:t>
      </w:r>
    </w:p>
    <w:p w14:paraId="40C9DA3F" w14:textId="4AC4398E" w:rsidR="00DB7F52" w:rsidRDefault="00DB7F52" w:rsidP="0006684E">
      <w:pPr>
        <w:spacing w:before="0" w:after="0" w:line="264" w:lineRule="auto"/>
      </w:pPr>
      <w:r w:rsidRPr="00DB7F52">
        <w:t>VLOM</w:t>
      </w:r>
      <w:r w:rsidRPr="00DB7F52">
        <w:tab/>
      </w:r>
      <w:r w:rsidRPr="00DB7F52">
        <w:tab/>
        <w:t xml:space="preserve">Village Level Operation and Maintenance </w:t>
      </w:r>
    </w:p>
    <w:p w14:paraId="20B8F67D" w14:textId="1EB0E413" w:rsidR="00DE153D" w:rsidRDefault="0006684E" w:rsidP="00AA1D6C">
      <w:pPr>
        <w:spacing w:before="0" w:after="0" w:line="264" w:lineRule="auto"/>
      </w:pPr>
      <w:r>
        <w:t>WASH</w:t>
      </w:r>
      <w:r>
        <w:tab/>
      </w:r>
      <w:r>
        <w:tab/>
        <w:t>Water, Sanitation and Hygiene</w:t>
      </w:r>
      <w:bookmarkStart w:id="6" w:name="_Toc473791905"/>
      <w:r w:rsidR="00DE153D">
        <w:br w:type="page"/>
      </w:r>
    </w:p>
    <w:p w14:paraId="719954BF" w14:textId="3C04D700" w:rsidR="00086C9C" w:rsidRDefault="00086C9C" w:rsidP="000E4558">
      <w:pPr>
        <w:pStyle w:val="Heading1"/>
      </w:pPr>
      <w:bookmarkStart w:id="7" w:name="_Toc530996676"/>
      <w:r w:rsidRPr="00522014">
        <w:lastRenderedPageBreak/>
        <w:t>Definitions</w:t>
      </w:r>
      <w:bookmarkEnd w:id="6"/>
      <w:bookmarkEnd w:id="7"/>
    </w:p>
    <w:tbl>
      <w:tblPr>
        <w:tblW w:w="0" w:type="auto"/>
        <w:tblLook w:val="04A0" w:firstRow="1" w:lastRow="0" w:firstColumn="1" w:lastColumn="0" w:noHBand="0" w:noVBand="1"/>
      </w:tblPr>
      <w:tblGrid>
        <w:gridCol w:w="1663"/>
        <w:gridCol w:w="7132"/>
      </w:tblGrid>
      <w:tr w:rsidR="00086C9C" w:rsidRPr="00C73672" w14:paraId="5E69054D" w14:textId="77777777" w:rsidTr="008A01DB">
        <w:trPr>
          <w:cantSplit/>
        </w:trPr>
        <w:tc>
          <w:tcPr>
            <w:tcW w:w="1663" w:type="dxa"/>
          </w:tcPr>
          <w:p w14:paraId="57FBF3A2" w14:textId="77777777" w:rsidR="00086C9C" w:rsidRPr="00C73672" w:rsidRDefault="00086C9C" w:rsidP="00D86EBE">
            <w:pPr>
              <w:spacing w:line="240" w:lineRule="auto"/>
              <w:rPr>
                <w:rFonts w:cstheme="minorHAnsi"/>
                <w:b/>
                <w:spacing w:val="-3"/>
                <w:szCs w:val="20"/>
              </w:rPr>
            </w:pPr>
            <w:r w:rsidRPr="00C73672">
              <w:rPr>
                <w:rFonts w:cstheme="minorHAnsi"/>
                <w:b/>
                <w:spacing w:val="-3"/>
                <w:szCs w:val="20"/>
              </w:rPr>
              <w:t>Adjudicator</w:t>
            </w:r>
          </w:p>
        </w:tc>
        <w:tc>
          <w:tcPr>
            <w:tcW w:w="7132" w:type="dxa"/>
          </w:tcPr>
          <w:p w14:paraId="77BE6657" w14:textId="77777777" w:rsidR="00086C9C" w:rsidRPr="00C73672" w:rsidRDefault="00086C9C" w:rsidP="00D86EBE">
            <w:pPr>
              <w:spacing w:line="240" w:lineRule="auto"/>
              <w:rPr>
                <w:rFonts w:cstheme="minorHAnsi"/>
                <w:b/>
                <w:szCs w:val="20"/>
              </w:rPr>
            </w:pPr>
            <w:r w:rsidRPr="00C73672">
              <w:rPr>
                <w:rFonts w:cstheme="minorHAnsi"/>
                <w:szCs w:val="20"/>
              </w:rPr>
              <w:t>The</w:t>
            </w:r>
            <w:r w:rsidRPr="00C73672">
              <w:rPr>
                <w:rFonts w:cstheme="minorHAnsi"/>
                <w:b/>
                <w:szCs w:val="20"/>
              </w:rPr>
              <w:t xml:space="preserve"> Adjudicator </w:t>
            </w:r>
            <w:r w:rsidRPr="00C73672">
              <w:rPr>
                <w:rFonts w:cstheme="minorHAnsi"/>
                <w:szCs w:val="20"/>
              </w:rPr>
              <w:t>is the person appointed jointly by the Client and the Contractor to resolve disputes in the first instance.</w:t>
            </w:r>
          </w:p>
        </w:tc>
      </w:tr>
      <w:tr w:rsidR="005544C0" w:rsidRPr="00C73672" w14:paraId="129904D1" w14:textId="77777777" w:rsidTr="008A01DB">
        <w:trPr>
          <w:cantSplit/>
        </w:trPr>
        <w:tc>
          <w:tcPr>
            <w:tcW w:w="1663" w:type="dxa"/>
          </w:tcPr>
          <w:p w14:paraId="28234136" w14:textId="6EEE93EF" w:rsidR="005544C0" w:rsidRPr="00C73672" w:rsidRDefault="005544C0" w:rsidP="00D86EBE">
            <w:pPr>
              <w:spacing w:line="240" w:lineRule="auto"/>
              <w:rPr>
                <w:rFonts w:cstheme="minorHAnsi"/>
                <w:b/>
                <w:spacing w:val="-3"/>
                <w:szCs w:val="20"/>
              </w:rPr>
            </w:pPr>
            <w:r w:rsidRPr="00C73672">
              <w:rPr>
                <w:rFonts w:cstheme="minorHAnsi"/>
                <w:b/>
                <w:szCs w:val="20"/>
              </w:rPr>
              <w:t>Authorised Representative</w:t>
            </w:r>
          </w:p>
        </w:tc>
        <w:tc>
          <w:tcPr>
            <w:tcW w:w="7132" w:type="dxa"/>
          </w:tcPr>
          <w:p w14:paraId="6B896FF5" w14:textId="6CA5DB04" w:rsidR="00652CF0" w:rsidRPr="00C73672" w:rsidRDefault="00D603B7" w:rsidP="00D603B7">
            <w:pPr>
              <w:spacing w:line="240" w:lineRule="auto"/>
              <w:rPr>
                <w:rFonts w:cstheme="minorHAnsi"/>
                <w:szCs w:val="20"/>
              </w:rPr>
            </w:pPr>
            <w:r w:rsidRPr="00C73672">
              <w:rPr>
                <w:rFonts w:cstheme="minorHAnsi"/>
                <w:szCs w:val="20"/>
              </w:rPr>
              <w:t>The</w:t>
            </w:r>
            <w:r w:rsidRPr="00C73672">
              <w:rPr>
                <w:rFonts w:cstheme="minorHAnsi"/>
                <w:b/>
                <w:szCs w:val="20"/>
              </w:rPr>
              <w:t xml:space="preserve"> </w:t>
            </w:r>
            <w:r w:rsidR="005544C0" w:rsidRPr="00C73672">
              <w:rPr>
                <w:rFonts w:cstheme="minorHAnsi"/>
                <w:b/>
                <w:szCs w:val="20"/>
              </w:rPr>
              <w:t xml:space="preserve">Authorised Representative </w:t>
            </w:r>
            <w:r w:rsidRPr="00C73672">
              <w:rPr>
                <w:rFonts w:cstheme="minorHAnsi"/>
                <w:szCs w:val="20"/>
              </w:rPr>
              <w:t>is</w:t>
            </w:r>
            <w:r w:rsidR="005544C0" w:rsidRPr="00C73672">
              <w:rPr>
                <w:rFonts w:cstheme="minorHAnsi"/>
                <w:b/>
                <w:szCs w:val="20"/>
              </w:rPr>
              <w:t xml:space="preserve"> </w:t>
            </w:r>
            <w:r w:rsidR="005544C0" w:rsidRPr="00C73672">
              <w:rPr>
                <w:rFonts w:cstheme="minorHAnsi"/>
                <w:szCs w:val="20"/>
              </w:rPr>
              <w:t>any person, whether an officer of the client, or employee of the Designated Supervising Agency, authorized by the Client in writing to carry out inspection or supervision of the Works.</w:t>
            </w:r>
            <w:r w:rsidR="00652CF0" w:rsidRPr="00C73672">
              <w:rPr>
                <w:rFonts w:cstheme="minorHAnsi"/>
                <w:szCs w:val="20"/>
              </w:rPr>
              <w:t xml:space="preserve"> The term includes the Project Authority but can also include other representatives with written authority</w:t>
            </w:r>
            <w:r w:rsidRPr="00C73672">
              <w:rPr>
                <w:rFonts w:cstheme="minorHAnsi"/>
                <w:szCs w:val="20"/>
              </w:rPr>
              <w:t>.</w:t>
            </w:r>
          </w:p>
        </w:tc>
      </w:tr>
      <w:tr w:rsidR="00D603B7" w:rsidRPr="00C73672" w14:paraId="1A4383A6" w14:textId="77777777" w:rsidTr="008A01DB">
        <w:trPr>
          <w:cantSplit/>
        </w:trPr>
        <w:tc>
          <w:tcPr>
            <w:tcW w:w="1663" w:type="dxa"/>
          </w:tcPr>
          <w:p w14:paraId="788EC4DD" w14:textId="31D00E48" w:rsidR="00D603B7" w:rsidRPr="00C73672" w:rsidRDefault="00D603B7" w:rsidP="00D86EBE">
            <w:pPr>
              <w:spacing w:line="240" w:lineRule="auto"/>
              <w:rPr>
                <w:rFonts w:cstheme="minorHAnsi"/>
                <w:b/>
                <w:szCs w:val="20"/>
              </w:rPr>
            </w:pPr>
            <w:r w:rsidRPr="00C73672">
              <w:rPr>
                <w:rFonts w:cstheme="minorHAnsi"/>
                <w:b/>
                <w:szCs w:val="20"/>
              </w:rPr>
              <w:t>Assignment</w:t>
            </w:r>
          </w:p>
        </w:tc>
        <w:tc>
          <w:tcPr>
            <w:tcW w:w="7132" w:type="dxa"/>
          </w:tcPr>
          <w:p w14:paraId="182338B7" w14:textId="37986266" w:rsidR="00D603B7" w:rsidRPr="00C73672" w:rsidRDefault="00405897" w:rsidP="000135E5">
            <w:pPr>
              <w:spacing w:line="240" w:lineRule="auto"/>
              <w:rPr>
                <w:rFonts w:cstheme="minorHAnsi"/>
                <w:b/>
                <w:szCs w:val="20"/>
              </w:rPr>
            </w:pPr>
            <w:r w:rsidRPr="00C73672">
              <w:rPr>
                <w:rFonts w:cstheme="minorHAnsi"/>
                <w:szCs w:val="20"/>
              </w:rPr>
              <w:t xml:space="preserve">The </w:t>
            </w:r>
            <w:r w:rsidRPr="00C73672">
              <w:rPr>
                <w:rFonts w:cstheme="minorHAnsi"/>
                <w:b/>
                <w:szCs w:val="20"/>
              </w:rPr>
              <w:t>assignment</w:t>
            </w:r>
            <w:r w:rsidRPr="00C73672">
              <w:rPr>
                <w:rFonts w:cstheme="minorHAnsi"/>
                <w:szCs w:val="20"/>
              </w:rPr>
              <w:t xml:space="preserve"> refers to the specified task or work that has been assigned to the consultant to undertake, as set out in the Contract Documents.</w:t>
            </w:r>
          </w:p>
        </w:tc>
      </w:tr>
      <w:tr w:rsidR="00086C9C" w:rsidRPr="00C73672" w14:paraId="6DD0088F" w14:textId="77777777" w:rsidTr="008A01DB">
        <w:trPr>
          <w:cantSplit/>
        </w:trPr>
        <w:tc>
          <w:tcPr>
            <w:tcW w:w="1663" w:type="dxa"/>
          </w:tcPr>
          <w:p w14:paraId="7DFD31D0" w14:textId="77777777" w:rsidR="00086C9C" w:rsidRPr="00C73672" w:rsidRDefault="00086C9C" w:rsidP="00D86EBE">
            <w:pPr>
              <w:spacing w:line="240" w:lineRule="auto"/>
              <w:rPr>
                <w:rFonts w:cstheme="minorHAnsi"/>
                <w:b/>
                <w:spacing w:val="-3"/>
                <w:szCs w:val="20"/>
              </w:rPr>
            </w:pPr>
            <w:r w:rsidRPr="00C73672">
              <w:rPr>
                <w:rFonts w:cstheme="minorHAnsi"/>
                <w:b/>
                <w:spacing w:val="-3"/>
                <w:szCs w:val="20"/>
              </w:rPr>
              <w:t>Bidder</w:t>
            </w:r>
          </w:p>
        </w:tc>
        <w:tc>
          <w:tcPr>
            <w:tcW w:w="7132" w:type="dxa"/>
          </w:tcPr>
          <w:p w14:paraId="756CE668" w14:textId="352ADEBD" w:rsidR="00086C9C" w:rsidRPr="00C73672" w:rsidRDefault="00086C9C" w:rsidP="0031154F">
            <w:pPr>
              <w:spacing w:line="240" w:lineRule="auto"/>
              <w:rPr>
                <w:rFonts w:cstheme="minorHAnsi"/>
                <w:szCs w:val="20"/>
              </w:rPr>
            </w:pPr>
            <w:r w:rsidRPr="00C73672">
              <w:rPr>
                <w:rFonts w:cstheme="minorHAnsi"/>
                <w:b/>
                <w:szCs w:val="20"/>
              </w:rPr>
              <w:t>The Bidder</w:t>
            </w:r>
            <w:r w:rsidRPr="00C73672">
              <w:rPr>
                <w:rFonts w:cstheme="minorHAnsi"/>
                <w:szCs w:val="20"/>
              </w:rPr>
              <w:t xml:space="preserve"> is one who makes an offer to the Client to execute or supply certain works, commodities, or services at a given price.</w:t>
            </w:r>
            <w:r w:rsidR="00537ED9" w:rsidRPr="00C73672">
              <w:rPr>
                <w:rFonts w:cstheme="minorHAnsi"/>
                <w:szCs w:val="20"/>
              </w:rPr>
              <w:t xml:space="preserve"> In some documents</w:t>
            </w:r>
            <w:r w:rsidR="0031154F" w:rsidRPr="00C73672">
              <w:rPr>
                <w:rFonts w:cstheme="minorHAnsi"/>
                <w:szCs w:val="20"/>
              </w:rPr>
              <w:t>,</w:t>
            </w:r>
            <w:r w:rsidR="00537ED9" w:rsidRPr="00C73672">
              <w:rPr>
                <w:rFonts w:cstheme="minorHAnsi"/>
                <w:szCs w:val="20"/>
              </w:rPr>
              <w:t xml:space="preserve"> the bidder is referred to as an </w:t>
            </w:r>
            <w:r w:rsidR="00537ED9" w:rsidRPr="00C73672">
              <w:rPr>
                <w:rFonts w:cstheme="minorHAnsi"/>
                <w:i/>
                <w:szCs w:val="20"/>
              </w:rPr>
              <w:t>offer</w:t>
            </w:r>
            <w:r w:rsidR="0031154F" w:rsidRPr="00C73672">
              <w:rPr>
                <w:rFonts w:cstheme="minorHAnsi"/>
                <w:i/>
                <w:szCs w:val="20"/>
              </w:rPr>
              <w:t>e</w:t>
            </w:r>
            <w:r w:rsidR="00537ED9" w:rsidRPr="00C73672">
              <w:rPr>
                <w:rFonts w:cstheme="minorHAnsi"/>
                <w:i/>
                <w:szCs w:val="20"/>
              </w:rPr>
              <w:t>r</w:t>
            </w:r>
            <w:r w:rsidR="00537ED9" w:rsidRPr="00C73672">
              <w:rPr>
                <w:rFonts w:cstheme="minorHAnsi"/>
                <w:szCs w:val="20"/>
              </w:rPr>
              <w:t xml:space="preserve"> or a </w:t>
            </w:r>
            <w:r w:rsidR="00537ED9" w:rsidRPr="00C73672">
              <w:rPr>
                <w:rFonts w:cstheme="minorHAnsi"/>
                <w:i/>
                <w:szCs w:val="20"/>
              </w:rPr>
              <w:t>proposer</w:t>
            </w:r>
            <w:r w:rsidR="00537ED9" w:rsidRPr="00C73672">
              <w:rPr>
                <w:rFonts w:cstheme="minorHAnsi"/>
                <w:szCs w:val="20"/>
              </w:rPr>
              <w:t>.</w:t>
            </w:r>
            <w:r w:rsidRPr="00C73672">
              <w:rPr>
                <w:rFonts w:cstheme="minorHAnsi"/>
                <w:szCs w:val="20"/>
              </w:rPr>
              <w:t xml:space="preserve"> </w:t>
            </w:r>
          </w:p>
        </w:tc>
      </w:tr>
      <w:tr w:rsidR="00086C9C" w:rsidRPr="00C73672" w14:paraId="473D6F12" w14:textId="77777777" w:rsidTr="008A01DB">
        <w:trPr>
          <w:cantSplit/>
        </w:trPr>
        <w:tc>
          <w:tcPr>
            <w:tcW w:w="1663" w:type="dxa"/>
          </w:tcPr>
          <w:p w14:paraId="60E53BA0" w14:textId="77777777" w:rsidR="00086C9C" w:rsidRPr="00C73672" w:rsidRDefault="00086C9C" w:rsidP="00D86EBE">
            <w:pPr>
              <w:spacing w:line="240" w:lineRule="auto"/>
              <w:rPr>
                <w:rFonts w:cstheme="minorHAnsi"/>
                <w:b/>
                <w:spacing w:val="-3"/>
                <w:szCs w:val="20"/>
              </w:rPr>
            </w:pPr>
            <w:r w:rsidRPr="00C73672">
              <w:rPr>
                <w:rFonts w:cstheme="minorHAnsi"/>
                <w:b/>
                <w:spacing w:val="-3"/>
                <w:szCs w:val="20"/>
              </w:rPr>
              <w:t>Bill of Quantities</w:t>
            </w:r>
          </w:p>
        </w:tc>
        <w:tc>
          <w:tcPr>
            <w:tcW w:w="7132" w:type="dxa"/>
          </w:tcPr>
          <w:p w14:paraId="552D55B2" w14:textId="77777777" w:rsidR="00086C9C" w:rsidRPr="00C73672" w:rsidRDefault="00086C9C" w:rsidP="00D86EBE">
            <w:pPr>
              <w:spacing w:line="240" w:lineRule="auto"/>
              <w:rPr>
                <w:rFonts w:cstheme="minorHAnsi"/>
                <w:b/>
                <w:szCs w:val="20"/>
              </w:rPr>
            </w:pPr>
            <w:r w:rsidRPr="00C73672">
              <w:rPr>
                <w:rFonts w:cstheme="minorHAnsi"/>
                <w:b/>
                <w:szCs w:val="20"/>
              </w:rPr>
              <w:t xml:space="preserve">Bill of Quantities </w:t>
            </w:r>
            <w:r w:rsidRPr="00C73672">
              <w:rPr>
                <w:rFonts w:cstheme="minorHAnsi"/>
                <w:szCs w:val="20"/>
              </w:rPr>
              <w:t>means the priced and completed Bill of Quantities forming part of the Bid.</w:t>
            </w:r>
          </w:p>
        </w:tc>
      </w:tr>
      <w:tr w:rsidR="00086C9C" w:rsidRPr="00C73672" w14:paraId="5BABAD99" w14:textId="77777777" w:rsidTr="008A01DB">
        <w:trPr>
          <w:cantSplit/>
        </w:trPr>
        <w:tc>
          <w:tcPr>
            <w:tcW w:w="1663" w:type="dxa"/>
          </w:tcPr>
          <w:p w14:paraId="1ADAE47A" w14:textId="4E64490E" w:rsidR="00086C9C" w:rsidRPr="00C73672" w:rsidRDefault="00086C9C" w:rsidP="00D86EBE">
            <w:pPr>
              <w:spacing w:line="240" w:lineRule="auto"/>
              <w:rPr>
                <w:rFonts w:cstheme="minorHAnsi"/>
                <w:spacing w:val="-3"/>
                <w:szCs w:val="20"/>
              </w:rPr>
            </w:pPr>
            <w:r w:rsidRPr="00C73672">
              <w:rPr>
                <w:rFonts w:cstheme="minorHAnsi"/>
                <w:b/>
                <w:spacing w:val="-3"/>
                <w:szCs w:val="20"/>
              </w:rPr>
              <w:t xml:space="preserve">Client </w:t>
            </w:r>
          </w:p>
        </w:tc>
        <w:tc>
          <w:tcPr>
            <w:tcW w:w="7132" w:type="dxa"/>
          </w:tcPr>
          <w:p w14:paraId="1E00F44D" w14:textId="0AA7BF11" w:rsidR="00462883" w:rsidRPr="00C73672" w:rsidRDefault="00086C9C" w:rsidP="00D86EBE">
            <w:pPr>
              <w:widowControl w:val="0"/>
              <w:autoSpaceDE w:val="0"/>
              <w:autoSpaceDN w:val="0"/>
              <w:adjustRightInd w:val="0"/>
              <w:spacing w:line="240" w:lineRule="auto"/>
              <w:rPr>
                <w:rFonts w:cstheme="minorHAnsi"/>
                <w:szCs w:val="20"/>
              </w:rPr>
            </w:pPr>
            <w:r w:rsidRPr="00C73672">
              <w:rPr>
                <w:rFonts w:cstheme="minorHAnsi"/>
                <w:b/>
                <w:szCs w:val="20"/>
              </w:rPr>
              <w:t>The Client</w:t>
            </w:r>
            <w:r w:rsidRPr="00C73672">
              <w:rPr>
                <w:rFonts w:cstheme="minorHAnsi"/>
                <w:szCs w:val="20"/>
              </w:rPr>
              <w:t xml:space="preserve"> is the organization or agency that is contracting out the borehole construction</w:t>
            </w:r>
            <w:r w:rsidR="002674C5" w:rsidRPr="00C73672">
              <w:rPr>
                <w:rFonts w:cstheme="minorHAnsi"/>
                <w:szCs w:val="20"/>
              </w:rPr>
              <w:t xml:space="preserve">. The client can be </w:t>
            </w:r>
          </w:p>
          <w:p w14:paraId="7221A877" w14:textId="20B9B56C" w:rsidR="00462883" w:rsidRPr="00C73672" w:rsidRDefault="00462883" w:rsidP="00C73672">
            <w:pPr>
              <w:pStyle w:val="Orientind03"/>
              <w:spacing w:before="120" w:after="120"/>
              <w:ind w:left="363" w:hanging="284"/>
              <w:contextualSpacing w:val="0"/>
              <w:rPr>
                <w:sz w:val="20"/>
                <w:szCs w:val="20"/>
              </w:rPr>
            </w:pPr>
            <w:r w:rsidRPr="00C73672">
              <w:rPr>
                <w:b/>
                <w:spacing w:val="-3"/>
                <w:sz w:val="20"/>
                <w:szCs w:val="20"/>
              </w:rPr>
              <w:t>UNICEF</w:t>
            </w:r>
            <w:r w:rsidR="002674C5" w:rsidRPr="00C73672">
              <w:rPr>
                <w:b/>
                <w:spacing w:val="-3"/>
                <w:sz w:val="20"/>
                <w:szCs w:val="20"/>
              </w:rPr>
              <w:t xml:space="preserve"> </w:t>
            </w:r>
            <w:r w:rsidR="00D25E83" w:rsidRPr="00C73672">
              <w:rPr>
                <w:b/>
                <w:sz w:val="20"/>
                <w:szCs w:val="20"/>
              </w:rPr>
              <w:t>–</w:t>
            </w:r>
            <w:r w:rsidR="002674C5" w:rsidRPr="00C73672">
              <w:rPr>
                <w:b/>
                <w:spacing w:val="-3"/>
                <w:sz w:val="20"/>
                <w:szCs w:val="20"/>
              </w:rPr>
              <w:t xml:space="preserve">- </w:t>
            </w:r>
            <w:r w:rsidR="002674C5" w:rsidRPr="00C73672">
              <w:rPr>
                <w:spacing w:val="-3"/>
                <w:sz w:val="20"/>
                <w:szCs w:val="20"/>
              </w:rPr>
              <w:t>I</w:t>
            </w:r>
            <w:r w:rsidRPr="00C73672">
              <w:rPr>
                <w:sz w:val="20"/>
                <w:szCs w:val="20"/>
              </w:rPr>
              <w:t>n the case of boreholes that are directly contracted by UNICEF, the Client is the UNICEF Country Office</w:t>
            </w:r>
          </w:p>
          <w:p w14:paraId="5A7BD51D" w14:textId="379E2055" w:rsidR="00462883" w:rsidRPr="00C73672" w:rsidRDefault="00462883" w:rsidP="00C73672">
            <w:pPr>
              <w:pStyle w:val="Orientind03"/>
              <w:spacing w:before="120" w:after="120"/>
              <w:ind w:left="363" w:hanging="284"/>
              <w:contextualSpacing w:val="0"/>
              <w:rPr>
                <w:sz w:val="20"/>
                <w:szCs w:val="20"/>
              </w:rPr>
            </w:pPr>
            <w:r w:rsidRPr="00C73672">
              <w:rPr>
                <w:b/>
                <w:spacing w:val="-3"/>
                <w:sz w:val="20"/>
                <w:szCs w:val="20"/>
              </w:rPr>
              <w:t>Government or NGO</w:t>
            </w:r>
            <w:r w:rsidR="002674C5" w:rsidRPr="00C73672">
              <w:rPr>
                <w:b/>
                <w:spacing w:val="-3"/>
                <w:sz w:val="20"/>
                <w:szCs w:val="20"/>
              </w:rPr>
              <w:t xml:space="preserve"> </w:t>
            </w:r>
            <w:r w:rsidR="00D25E83" w:rsidRPr="00C73672">
              <w:rPr>
                <w:b/>
                <w:sz w:val="20"/>
                <w:szCs w:val="20"/>
              </w:rPr>
              <w:t>–</w:t>
            </w:r>
            <w:r w:rsidR="002674C5" w:rsidRPr="00C73672">
              <w:rPr>
                <w:b/>
                <w:spacing w:val="-3"/>
                <w:sz w:val="20"/>
                <w:szCs w:val="20"/>
              </w:rPr>
              <w:t xml:space="preserve">- </w:t>
            </w:r>
            <w:r w:rsidRPr="00C73672">
              <w:rPr>
                <w:sz w:val="20"/>
                <w:szCs w:val="20"/>
              </w:rPr>
              <w:t xml:space="preserve"> In case</w:t>
            </w:r>
            <w:r w:rsidR="002674C5" w:rsidRPr="00C73672">
              <w:rPr>
                <w:sz w:val="20"/>
                <w:szCs w:val="20"/>
              </w:rPr>
              <w:t>s</w:t>
            </w:r>
            <w:r w:rsidRPr="00C73672">
              <w:rPr>
                <w:sz w:val="20"/>
                <w:szCs w:val="20"/>
              </w:rPr>
              <w:t xml:space="preserve"> where UNICEF supports National Government or an NGO to contract boreholes, the National Government or NGO is the client</w:t>
            </w:r>
          </w:p>
        </w:tc>
      </w:tr>
      <w:tr w:rsidR="00086C9C" w:rsidRPr="00C73672" w14:paraId="261FC372" w14:textId="77777777" w:rsidTr="008A01DB">
        <w:trPr>
          <w:cantSplit/>
        </w:trPr>
        <w:tc>
          <w:tcPr>
            <w:tcW w:w="1663" w:type="dxa"/>
          </w:tcPr>
          <w:p w14:paraId="642FAE48" w14:textId="77777777" w:rsidR="00086C9C" w:rsidRPr="00C73672" w:rsidRDefault="00086C9C" w:rsidP="00D86EBE">
            <w:pPr>
              <w:spacing w:line="240" w:lineRule="auto"/>
              <w:rPr>
                <w:rFonts w:cstheme="minorHAnsi"/>
                <w:b/>
                <w:spacing w:val="-3"/>
                <w:szCs w:val="20"/>
              </w:rPr>
            </w:pPr>
            <w:r w:rsidRPr="00C73672">
              <w:rPr>
                <w:rFonts w:cstheme="minorHAnsi"/>
                <w:b/>
                <w:spacing w:val="-3"/>
                <w:szCs w:val="20"/>
              </w:rPr>
              <w:t>Community</w:t>
            </w:r>
          </w:p>
        </w:tc>
        <w:tc>
          <w:tcPr>
            <w:tcW w:w="7132" w:type="dxa"/>
          </w:tcPr>
          <w:p w14:paraId="143DE8FC" w14:textId="48AFCED4" w:rsidR="00086C9C" w:rsidRPr="00C73672" w:rsidRDefault="00086C9C" w:rsidP="00D25E83">
            <w:pPr>
              <w:widowControl w:val="0"/>
              <w:autoSpaceDE w:val="0"/>
              <w:autoSpaceDN w:val="0"/>
              <w:adjustRightInd w:val="0"/>
              <w:spacing w:line="240" w:lineRule="auto"/>
              <w:rPr>
                <w:rFonts w:cstheme="minorHAnsi"/>
                <w:szCs w:val="20"/>
              </w:rPr>
            </w:pPr>
            <w:r w:rsidRPr="00C73672">
              <w:rPr>
                <w:rFonts w:cstheme="minorHAnsi"/>
                <w:b/>
                <w:szCs w:val="20"/>
              </w:rPr>
              <w:t>The Community</w:t>
            </w:r>
            <w:r w:rsidRPr="00C73672">
              <w:rPr>
                <w:rFonts w:cstheme="minorHAnsi"/>
                <w:szCs w:val="20"/>
              </w:rPr>
              <w:t xml:space="preserve"> is the primary stakeholder</w:t>
            </w:r>
            <w:r w:rsidR="00D25E83" w:rsidRPr="00C73672">
              <w:rPr>
                <w:rFonts w:cstheme="minorHAnsi"/>
                <w:szCs w:val="20"/>
              </w:rPr>
              <w:t>,</w:t>
            </w:r>
            <w:r w:rsidRPr="00C73672">
              <w:rPr>
                <w:rFonts w:cstheme="minorHAnsi"/>
                <w:szCs w:val="20"/>
              </w:rPr>
              <w:t xml:space="preserve"> the end user of the borehole and the final owner. Community members should be included in the entire borehole procurement process</w:t>
            </w:r>
            <w:r w:rsidR="00D25E83" w:rsidRPr="00C73672">
              <w:rPr>
                <w:rFonts w:cstheme="minorHAnsi"/>
                <w:szCs w:val="20"/>
              </w:rPr>
              <w:t>,</w:t>
            </w:r>
            <w:r w:rsidRPr="00C73672">
              <w:rPr>
                <w:rFonts w:cstheme="minorHAnsi"/>
                <w:szCs w:val="20"/>
              </w:rPr>
              <w:t xml:space="preserve"> particularly </w:t>
            </w:r>
            <w:r w:rsidR="00D25E83" w:rsidRPr="00C73672">
              <w:rPr>
                <w:rFonts w:cstheme="minorHAnsi"/>
                <w:szCs w:val="20"/>
              </w:rPr>
              <w:t xml:space="preserve">in </w:t>
            </w:r>
            <w:r w:rsidRPr="00C73672">
              <w:rPr>
                <w:rFonts w:cstheme="minorHAnsi"/>
                <w:szCs w:val="20"/>
              </w:rPr>
              <w:t xml:space="preserve">the siting and design so that the borehole can meet their needs and acceptance. </w:t>
            </w:r>
          </w:p>
        </w:tc>
      </w:tr>
      <w:tr w:rsidR="00086C9C" w:rsidRPr="00C73672" w14:paraId="5E9122AE" w14:textId="77777777" w:rsidTr="008A01DB">
        <w:trPr>
          <w:cantSplit/>
        </w:trPr>
        <w:tc>
          <w:tcPr>
            <w:tcW w:w="1663" w:type="dxa"/>
          </w:tcPr>
          <w:p w14:paraId="2B99B339" w14:textId="77777777" w:rsidR="00086C9C" w:rsidRPr="00C73672" w:rsidRDefault="00086C9C" w:rsidP="00D86EBE">
            <w:pPr>
              <w:spacing w:line="240" w:lineRule="auto"/>
              <w:rPr>
                <w:rFonts w:cstheme="minorHAnsi"/>
                <w:b/>
                <w:spacing w:val="-3"/>
                <w:szCs w:val="20"/>
              </w:rPr>
            </w:pPr>
            <w:r w:rsidRPr="00C73672">
              <w:rPr>
                <w:rFonts w:cstheme="minorHAnsi"/>
                <w:b/>
                <w:spacing w:val="-3"/>
                <w:szCs w:val="20"/>
              </w:rPr>
              <w:t>Completion date</w:t>
            </w:r>
          </w:p>
        </w:tc>
        <w:tc>
          <w:tcPr>
            <w:tcW w:w="7132" w:type="dxa"/>
          </w:tcPr>
          <w:p w14:paraId="427D5E22" w14:textId="77777777" w:rsidR="00086C9C" w:rsidRPr="00C73672" w:rsidRDefault="00086C9C" w:rsidP="00D86EBE">
            <w:pPr>
              <w:spacing w:line="240" w:lineRule="auto"/>
              <w:rPr>
                <w:rFonts w:cstheme="minorHAnsi"/>
                <w:b/>
                <w:szCs w:val="20"/>
              </w:rPr>
            </w:pPr>
            <w:r w:rsidRPr="00C73672">
              <w:rPr>
                <w:rFonts w:cstheme="minorHAnsi"/>
                <w:b/>
                <w:szCs w:val="20"/>
              </w:rPr>
              <w:t xml:space="preserve">Completion Date </w:t>
            </w:r>
            <w:r w:rsidRPr="00C73672">
              <w:rPr>
                <w:rFonts w:cstheme="minorHAnsi"/>
                <w:szCs w:val="20"/>
              </w:rPr>
              <w:t>is the date of completion of the Works as certified by the Engineer.</w:t>
            </w:r>
          </w:p>
        </w:tc>
      </w:tr>
      <w:tr w:rsidR="00CB5F86" w:rsidRPr="00C73672" w14:paraId="537C1D38" w14:textId="77777777" w:rsidTr="008A01DB">
        <w:trPr>
          <w:cantSplit/>
        </w:trPr>
        <w:tc>
          <w:tcPr>
            <w:tcW w:w="1663" w:type="dxa"/>
          </w:tcPr>
          <w:p w14:paraId="705F74FF" w14:textId="1B3E57C3" w:rsidR="00CB5F86" w:rsidRPr="00C73672" w:rsidRDefault="00CB5F86" w:rsidP="00D86EBE">
            <w:pPr>
              <w:spacing w:line="240" w:lineRule="auto"/>
              <w:rPr>
                <w:rFonts w:cstheme="minorHAnsi"/>
                <w:b/>
                <w:spacing w:val="-3"/>
                <w:szCs w:val="20"/>
                <w:highlight w:val="green"/>
              </w:rPr>
            </w:pPr>
            <w:r w:rsidRPr="00C73672">
              <w:rPr>
                <w:rFonts w:cstheme="minorHAnsi"/>
                <w:b/>
                <w:spacing w:val="-3"/>
                <w:szCs w:val="20"/>
              </w:rPr>
              <w:t>Confidential B</w:t>
            </w:r>
            <w:r w:rsidR="00680DFB" w:rsidRPr="00C73672">
              <w:rPr>
                <w:rFonts w:cstheme="minorHAnsi"/>
                <w:b/>
                <w:spacing w:val="-3"/>
                <w:szCs w:val="20"/>
              </w:rPr>
              <w:t xml:space="preserve">ill </w:t>
            </w:r>
            <w:r w:rsidRPr="00C73672">
              <w:rPr>
                <w:rFonts w:cstheme="minorHAnsi"/>
                <w:b/>
                <w:spacing w:val="-3"/>
                <w:szCs w:val="20"/>
              </w:rPr>
              <w:t>o</w:t>
            </w:r>
            <w:r w:rsidR="00680DFB" w:rsidRPr="00C73672">
              <w:rPr>
                <w:rFonts w:cstheme="minorHAnsi"/>
                <w:b/>
                <w:spacing w:val="-3"/>
                <w:szCs w:val="20"/>
              </w:rPr>
              <w:t xml:space="preserve">f </w:t>
            </w:r>
            <w:r w:rsidRPr="00C73672">
              <w:rPr>
                <w:rFonts w:cstheme="minorHAnsi"/>
                <w:b/>
                <w:spacing w:val="-3"/>
                <w:szCs w:val="20"/>
              </w:rPr>
              <w:t>Q</w:t>
            </w:r>
            <w:r w:rsidR="00680DFB" w:rsidRPr="00C73672">
              <w:rPr>
                <w:rFonts w:cstheme="minorHAnsi"/>
                <w:b/>
                <w:spacing w:val="-3"/>
                <w:szCs w:val="20"/>
              </w:rPr>
              <w:t>uantities</w:t>
            </w:r>
          </w:p>
        </w:tc>
        <w:tc>
          <w:tcPr>
            <w:tcW w:w="7132" w:type="dxa"/>
          </w:tcPr>
          <w:p w14:paraId="19184783" w14:textId="3817817A" w:rsidR="00CB5F86" w:rsidRPr="00C73672" w:rsidRDefault="00680DFB" w:rsidP="00D86EBE">
            <w:pPr>
              <w:spacing w:line="240" w:lineRule="auto"/>
              <w:rPr>
                <w:rFonts w:cstheme="minorHAnsi"/>
                <w:b/>
                <w:szCs w:val="20"/>
                <w:highlight w:val="green"/>
              </w:rPr>
            </w:pPr>
            <w:r w:rsidRPr="00C73672">
              <w:rPr>
                <w:rFonts w:cstheme="minorHAnsi"/>
                <w:szCs w:val="20"/>
              </w:rPr>
              <w:t xml:space="preserve">The </w:t>
            </w:r>
            <w:r w:rsidRPr="00C73672">
              <w:rPr>
                <w:rFonts w:cstheme="minorHAnsi"/>
                <w:b/>
                <w:szCs w:val="20"/>
              </w:rPr>
              <w:t>Confidential Bill of Quantities</w:t>
            </w:r>
            <w:r w:rsidRPr="00C73672">
              <w:rPr>
                <w:rFonts w:cstheme="minorHAnsi"/>
                <w:szCs w:val="20"/>
              </w:rPr>
              <w:t xml:space="preserve"> is a reflection of a fair and reasonable price for the construction work, as determined by a professional (including labour, equipment, materials and a reasonable value for overheads and profit). It can also be referred to as the Engineer</w:t>
            </w:r>
            <w:r w:rsidR="00D25E83" w:rsidRPr="00C73672">
              <w:rPr>
                <w:rFonts w:cstheme="minorHAnsi"/>
                <w:szCs w:val="20"/>
              </w:rPr>
              <w:t>’</w:t>
            </w:r>
            <w:r w:rsidRPr="00C73672">
              <w:rPr>
                <w:rFonts w:cstheme="minorHAnsi"/>
                <w:szCs w:val="20"/>
              </w:rPr>
              <w:t xml:space="preserve">s Estimate. </w:t>
            </w:r>
          </w:p>
        </w:tc>
      </w:tr>
      <w:tr w:rsidR="00086C9C" w:rsidRPr="00C73672" w14:paraId="1407D8F3" w14:textId="77777777" w:rsidTr="008A01DB">
        <w:trPr>
          <w:cantSplit/>
        </w:trPr>
        <w:tc>
          <w:tcPr>
            <w:tcW w:w="1663" w:type="dxa"/>
          </w:tcPr>
          <w:p w14:paraId="00EC4F5F" w14:textId="77777777" w:rsidR="00086C9C" w:rsidRPr="00C73672" w:rsidRDefault="00086C9C" w:rsidP="00D86EBE">
            <w:pPr>
              <w:spacing w:line="240" w:lineRule="auto"/>
              <w:rPr>
                <w:rFonts w:cstheme="minorHAnsi"/>
                <w:b/>
                <w:spacing w:val="-3"/>
                <w:szCs w:val="20"/>
              </w:rPr>
            </w:pPr>
            <w:r w:rsidRPr="00C73672">
              <w:rPr>
                <w:rFonts w:cstheme="minorHAnsi"/>
                <w:b/>
                <w:spacing w:val="-3"/>
                <w:szCs w:val="20"/>
              </w:rPr>
              <w:t>Consultant</w:t>
            </w:r>
          </w:p>
        </w:tc>
        <w:tc>
          <w:tcPr>
            <w:tcW w:w="7132" w:type="dxa"/>
          </w:tcPr>
          <w:p w14:paraId="04ADA10B" w14:textId="38ED7445" w:rsidR="00E263E2" w:rsidRPr="00C73672" w:rsidRDefault="00086C9C" w:rsidP="00612272">
            <w:pPr>
              <w:spacing w:line="240" w:lineRule="auto"/>
              <w:rPr>
                <w:rFonts w:cstheme="minorHAnsi"/>
                <w:szCs w:val="20"/>
              </w:rPr>
            </w:pPr>
            <w:r w:rsidRPr="00C73672">
              <w:rPr>
                <w:rFonts w:cstheme="minorHAnsi"/>
                <w:szCs w:val="20"/>
              </w:rPr>
              <w:t>The</w:t>
            </w:r>
            <w:r w:rsidR="00C12EF5" w:rsidRPr="00C73672">
              <w:rPr>
                <w:rFonts w:cstheme="minorHAnsi"/>
                <w:szCs w:val="20"/>
              </w:rPr>
              <w:t xml:space="preserve"> </w:t>
            </w:r>
            <w:r w:rsidR="00C12EF5" w:rsidRPr="00C73672">
              <w:rPr>
                <w:rFonts w:cstheme="minorHAnsi"/>
                <w:b/>
                <w:szCs w:val="20"/>
              </w:rPr>
              <w:t>consultant</w:t>
            </w:r>
            <w:r w:rsidR="00C12EF5" w:rsidRPr="00C73672">
              <w:rPr>
                <w:rFonts w:cstheme="minorHAnsi"/>
                <w:szCs w:val="20"/>
              </w:rPr>
              <w:t xml:space="preserve"> is a </w:t>
            </w:r>
            <w:r w:rsidRPr="00C73672">
              <w:rPr>
                <w:rFonts w:cstheme="minorHAnsi"/>
                <w:szCs w:val="20"/>
              </w:rPr>
              <w:t xml:space="preserve">person or company that has been engaged </w:t>
            </w:r>
            <w:r w:rsidR="00C930EC" w:rsidRPr="00C73672">
              <w:rPr>
                <w:szCs w:val="20"/>
              </w:rPr>
              <w:t xml:space="preserve">or </w:t>
            </w:r>
            <w:r w:rsidR="00C930EC" w:rsidRPr="00C73672">
              <w:rPr>
                <w:rFonts w:cstheme="minorHAnsi"/>
                <w:szCs w:val="20"/>
              </w:rPr>
              <w:t xml:space="preserve">whose bid has been accepted by UNICEF </w:t>
            </w:r>
            <w:r w:rsidRPr="00C73672">
              <w:rPr>
                <w:rFonts w:cstheme="minorHAnsi"/>
                <w:szCs w:val="20"/>
              </w:rPr>
              <w:t xml:space="preserve">by </w:t>
            </w:r>
            <w:r w:rsidR="009F43FB" w:rsidRPr="00C73672">
              <w:rPr>
                <w:rFonts w:cstheme="minorHAnsi"/>
                <w:szCs w:val="20"/>
              </w:rPr>
              <w:t xml:space="preserve">the client </w:t>
            </w:r>
            <w:r w:rsidRPr="00C73672">
              <w:rPr>
                <w:rFonts w:cstheme="minorHAnsi"/>
                <w:szCs w:val="20"/>
              </w:rPr>
              <w:t xml:space="preserve">to carry out </w:t>
            </w:r>
            <w:r w:rsidR="00E263E2" w:rsidRPr="00C73672">
              <w:rPr>
                <w:rFonts w:cstheme="minorHAnsi"/>
                <w:szCs w:val="20"/>
              </w:rPr>
              <w:t>services such as the design of</w:t>
            </w:r>
            <w:r w:rsidRPr="00C73672">
              <w:rPr>
                <w:rFonts w:cstheme="minorHAnsi"/>
                <w:szCs w:val="20"/>
              </w:rPr>
              <w:t xml:space="preserve"> the project</w:t>
            </w:r>
            <w:r w:rsidR="00E263E2" w:rsidRPr="00C73672">
              <w:rPr>
                <w:rFonts w:cstheme="minorHAnsi"/>
                <w:szCs w:val="20"/>
              </w:rPr>
              <w:t xml:space="preserve">, borehole </w:t>
            </w:r>
            <w:r w:rsidRPr="00C73672">
              <w:rPr>
                <w:rFonts w:cstheme="minorHAnsi"/>
                <w:szCs w:val="20"/>
              </w:rPr>
              <w:t xml:space="preserve">siting, </w:t>
            </w:r>
            <w:r w:rsidR="00E263E2" w:rsidRPr="00C73672">
              <w:rPr>
                <w:rFonts w:cstheme="minorHAnsi"/>
                <w:szCs w:val="20"/>
              </w:rPr>
              <w:t xml:space="preserve">drilling </w:t>
            </w:r>
            <w:r w:rsidRPr="00C73672">
              <w:rPr>
                <w:rFonts w:cstheme="minorHAnsi"/>
                <w:szCs w:val="20"/>
              </w:rPr>
              <w:t xml:space="preserve">supervision and </w:t>
            </w:r>
            <w:r w:rsidR="00612272" w:rsidRPr="00C73672">
              <w:rPr>
                <w:rFonts w:cstheme="minorHAnsi"/>
                <w:szCs w:val="20"/>
              </w:rPr>
              <w:t xml:space="preserve">final </w:t>
            </w:r>
            <w:r w:rsidRPr="00C73672">
              <w:rPr>
                <w:rFonts w:cstheme="minorHAnsi"/>
                <w:szCs w:val="20"/>
              </w:rPr>
              <w:t>inspection of the works.</w:t>
            </w:r>
          </w:p>
        </w:tc>
      </w:tr>
      <w:tr w:rsidR="009F43FB" w:rsidRPr="00C73672" w14:paraId="1D3A809B" w14:textId="77777777" w:rsidTr="008A01DB">
        <w:trPr>
          <w:cantSplit/>
        </w:trPr>
        <w:tc>
          <w:tcPr>
            <w:tcW w:w="1663" w:type="dxa"/>
          </w:tcPr>
          <w:p w14:paraId="5F426947" w14:textId="0DFC1E54" w:rsidR="009F43FB" w:rsidRPr="00C73672" w:rsidRDefault="009F43FB" w:rsidP="00D86EBE">
            <w:pPr>
              <w:spacing w:line="240" w:lineRule="auto"/>
              <w:rPr>
                <w:rFonts w:cstheme="minorHAnsi"/>
                <w:b/>
                <w:spacing w:val="-3"/>
                <w:szCs w:val="20"/>
              </w:rPr>
            </w:pPr>
            <w:r w:rsidRPr="00C73672">
              <w:rPr>
                <w:rFonts w:cstheme="minorHAnsi"/>
                <w:b/>
                <w:szCs w:val="20"/>
              </w:rPr>
              <w:t>Consultant’s Representative</w:t>
            </w:r>
          </w:p>
        </w:tc>
        <w:tc>
          <w:tcPr>
            <w:tcW w:w="7132" w:type="dxa"/>
          </w:tcPr>
          <w:p w14:paraId="11CDBF8F" w14:textId="1C7A2287" w:rsidR="003E26B0" w:rsidRPr="00C73672" w:rsidRDefault="00200D69" w:rsidP="00200D69">
            <w:pPr>
              <w:tabs>
                <w:tab w:val="num" w:pos="2160"/>
              </w:tabs>
              <w:spacing w:line="240" w:lineRule="auto"/>
              <w:rPr>
                <w:rFonts w:cstheme="minorHAnsi"/>
                <w:szCs w:val="20"/>
              </w:rPr>
            </w:pPr>
            <w:r w:rsidRPr="00C73672">
              <w:rPr>
                <w:rFonts w:cstheme="minorHAnsi"/>
                <w:szCs w:val="20"/>
              </w:rPr>
              <w:t>The</w:t>
            </w:r>
            <w:r w:rsidRPr="00C73672">
              <w:rPr>
                <w:rFonts w:cstheme="minorHAnsi"/>
                <w:b/>
                <w:szCs w:val="20"/>
              </w:rPr>
              <w:t xml:space="preserve"> </w:t>
            </w:r>
            <w:r w:rsidR="003E26B0" w:rsidRPr="00C73672">
              <w:rPr>
                <w:rFonts w:cstheme="minorHAnsi"/>
                <w:b/>
                <w:szCs w:val="20"/>
              </w:rPr>
              <w:t>Consultant’s Representative</w:t>
            </w:r>
            <w:r w:rsidRPr="00C73672">
              <w:rPr>
                <w:rFonts w:cstheme="minorHAnsi"/>
                <w:b/>
                <w:szCs w:val="20"/>
              </w:rPr>
              <w:t xml:space="preserve"> </w:t>
            </w:r>
            <w:r w:rsidRPr="00C73672">
              <w:rPr>
                <w:rFonts w:cstheme="minorHAnsi"/>
                <w:szCs w:val="20"/>
              </w:rPr>
              <w:t>is t</w:t>
            </w:r>
            <w:r w:rsidR="003E26B0" w:rsidRPr="00C73672">
              <w:rPr>
                <w:rFonts w:cstheme="minorHAnsi"/>
                <w:szCs w:val="20"/>
              </w:rPr>
              <w:t>he person authorised by the Consultant to make decisions on the Consultant’s behalf for any one site or part of the Works. In the case of a borehole drilling project, the Consultant’s Representative will usually be the Supervisor.</w:t>
            </w:r>
          </w:p>
        </w:tc>
      </w:tr>
      <w:tr w:rsidR="00086C9C" w:rsidRPr="00C73672" w14:paraId="57ACC8DF" w14:textId="77777777" w:rsidTr="008A01DB">
        <w:trPr>
          <w:cantSplit/>
        </w:trPr>
        <w:tc>
          <w:tcPr>
            <w:tcW w:w="1663" w:type="dxa"/>
          </w:tcPr>
          <w:p w14:paraId="0C1A98DE" w14:textId="77777777" w:rsidR="00086C9C" w:rsidRPr="00C73672" w:rsidRDefault="00086C9C" w:rsidP="00D86EBE">
            <w:pPr>
              <w:spacing w:line="240" w:lineRule="auto"/>
              <w:rPr>
                <w:rFonts w:cstheme="minorHAnsi"/>
                <w:b/>
                <w:spacing w:val="-3"/>
                <w:szCs w:val="20"/>
              </w:rPr>
            </w:pPr>
            <w:r w:rsidRPr="00C73672">
              <w:rPr>
                <w:rFonts w:cstheme="minorHAnsi"/>
                <w:b/>
                <w:spacing w:val="-3"/>
                <w:szCs w:val="20"/>
              </w:rPr>
              <w:t>Contract</w:t>
            </w:r>
          </w:p>
        </w:tc>
        <w:tc>
          <w:tcPr>
            <w:tcW w:w="7132" w:type="dxa"/>
          </w:tcPr>
          <w:p w14:paraId="7367296A" w14:textId="1B9E7083" w:rsidR="00086C9C" w:rsidRPr="00C73672" w:rsidRDefault="00CF4DA2" w:rsidP="00D25E83">
            <w:pPr>
              <w:spacing w:line="240" w:lineRule="auto"/>
              <w:rPr>
                <w:rFonts w:cstheme="minorHAnsi"/>
                <w:szCs w:val="20"/>
              </w:rPr>
            </w:pPr>
            <w:r w:rsidRPr="00C73672">
              <w:rPr>
                <w:rFonts w:cstheme="minorHAnsi"/>
                <w:szCs w:val="20"/>
              </w:rPr>
              <w:t xml:space="preserve">In the context of UN procurement, a </w:t>
            </w:r>
            <w:r w:rsidRPr="00C73672">
              <w:rPr>
                <w:rFonts w:cstheme="minorHAnsi"/>
                <w:b/>
                <w:szCs w:val="20"/>
              </w:rPr>
              <w:t>contract</w:t>
            </w:r>
            <w:r w:rsidRPr="00C73672">
              <w:rPr>
                <w:rFonts w:cstheme="minorHAnsi"/>
                <w:szCs w:val="20"/>
              </w:rPr>
              <w:t xml:space="preserve"> is a written, legally binding agreement between the organization and a supplier which establishes the terms and conditions, including the rights and obligations of the organization and the supplier. A contract may take many different forms, e.g. agreement, purchase order, memorandum of understanding, letters of assist.</w:t>
            </w:r>
          </w:p>
        </w:tc>
      </w:tr>
      <w:tr w:rsidR="007756E6" w:rsidRPr="00C73672" w14:paraId="322144D7" w14:textId="77777777" w:rsidTr="008A01DB">
        <w:trPr>
          <w:cantSplit/>
        </w:trPr>
        <w:tc>
          <w:tcPr>
            <w:tcW w:w="1663" w:type="dxa"/>
          </w:tcPr>
          <w:p w14:paraId="791C0794" w14:textId="50BC59DB" w:rsidR="007756E6" w:rsidRPr="00C73672" w:rsidRDefault="007756E6" w:rsidP="00D86EBE">
            <w:pPr>
              <w:spacing w:line="240" w:lineRule="auto"/>
              <w:rPr>
                <w:rFonts w:cstheme="minorHAnsi"/>
                <w:b/>
                <w:spacing w:val="-3"/>
                <w:szCs w:val="20"/>
              </w:rPr>
            </w:pPr>
            <w:r w:rsidRPr="00C73672">
              <w:rPr>
                <w:rFonts w:cstheme="minorHAnsi"/>
                <w:b/>
                <w:spacing w:val="-3"/>
                <w:szCs w:val="20"/>
              </w:rPr>
              <w:lastRenderedPageBreak/>
              <w:t>Contractor</w:t>
            </w:r>
          </w:p>
        </w:tc>
        <w:tc>
          <w:tcPr>
            <w:tcW w:w="7132" w:type="dxa"/>
          </w:tcPr>
          <w:p w14:paraId="435BC1A9" w14:textId="4AF8387E" w:rsidR="00396D95" w:rsidRPr="00C73672" w:rsidRDefault="00396D95" w:rsidP="00D86EBE">
            <w:pPr>
              <w:spacing w:line="240" w:lineRule="auto"/>
              <w:rPr>
                <w:rFonts w:cstheme="minorHAnsi"/>
                <w:szCs w:val="20"/>
              </w:rPr>
            </w:pPr>
            <w:r w:rsidRPr="00C73672">
              <w:rPr>
                <w:rFonts w:cstheme="minorHAnsi"/>
                <w:szCs w:val="20"/>
              </w:rPr>
              <w:t>Any party to a procurement contract with the organization. A contractor may take various forms, including an individual person, a company (whether privately or publicly held), a partnership or a government agency.</w:t>
            </w:r>
          </w:p>
        </w:tc>
      </w:tr>
      <w:tr w:rsidR="00086C9C" w:rsidRPr="00C73672" w14:paraId="255953DA" w14:textId="77777777" w:rsidTr="008A01DB">
        <w:trPr>
          <w:cantSplit/>
        </w:trPr>
        <w:tc>
          <w:tcPr>
            <w:tcW w:w="1663" w:type="dxa"/>
          </w:tcPr>
          <w:p w14:paraId="3F94767A" w14:textId="12C81623" w:rsidR="00086C9C" w:rsidRPr="00C73672" w:rsidRDefault="00086C9C" w:rsidP="00D86EBE">
            <w:pPr>
              <w:spacing w:line="240" w:lineRule="auto"/>
              <w:rPr>
                <w:rFonts w:cstheme="minorHAnsi"/>
                <w:b/>
                <w:spacing w:val="-3"/>
                <w:szCs w:val="20"/>
              </w:rPr>
            </w:pPr>
            <w:r w:rsidRPr="00C73672">
              <w:rPr>
                <w:rFonts w:cstheme="minorHAnsi"/>
                <w:b/>
                <w:spacing w:val="-3"/>
                <w:szCs w:val="20"/>
              </w:rPr>
              <w:t>Bid</w:t>
            </w:r>
          </w:p>
        </w:tc>
        <w:tc>
          <w:tcPr>
            <w:tcW w:w="7132" w:type="dxa"/>
          </w:tcPr>
          <w:p w14:paraId="3D9201BC" w14:textId="75C20145" w:rsidR="00D663CA" w:rsidRPr="00C73672" w:rsidRDefault="00200D69" w:rsidP="00D663CA">
            <w:pPr>
              <w:widowControl w:val="0"/>
              <w:autoSpaceDE w:val="0"/>
              <w:autoSpaceDN w:val="0"/>
              <w:adjustRightInd w:val="0"/>
              <w:spacing w:line="240" w:lineRule="auto"/>
              <w:rPr>
                <w:rFonts w:cstheme="minorHAnsi"/>
                <w:szCs w:val="20"/>
              </w:rPr>
            </w:pPr>
            <w:r w:rsidRPr="00C73672">
              <w:rPr>
                <w:rFonts w:cstheme="minorHAnsi"/>
                <w:szCs w:val="20"/>
              </w:rPr>
              <w:t xml:space="preserve">A </w:t>
            </w:r>
            <w:r w:rsidR="00D663CA" w:rsidRPr="00C73672">
              <w:rPr>
                <w:rFonts w:cstheme="minorHAnsi"/>
                <w:b/>
                <w:szCs w:val="20"/>
              </w:rPr>
              <w:t>b</w:t>
            </w:r>
            <w:r w:rsidRPr="00C73672">
              <w:rPr>
                <w:rFonts w:cstheme="minorHAnsi"/>
                <w:b/>
                <w:szCs w:val="20"/>
              </w:rPr>
              <w:t>id</w:t>
            </w:r>
            <w:r w:rsidRPr="00C73672">
              <w:rPr>
                <w:rFonts w:cstheme="minorHAnsi"/>
                <w:szCs w:val="20"/>
              </w:rPr>
              <w:t xml:space="preserve"> is an offer </w:t>
            </w:r>
            <w:r w:rsidR="00D663CA" w:rsidRPr="00C73672">
              <w:rPr>
                <w:rFonts w:cstheme="minorHAnsi"/>
                <w:szCs w:val="20"/>
              </w:rPr>
              <w:t xml:space="preserve">submitted </w:t>
            </w:r>
            <w:r w:rsidRPr="00C73672">
              <w:rPr>
                <w:rFonts w:cstheme="minorHAnsi"/>
                <w:szCs w:val="20"/>
              </w:rPr>
              <w:t xml:space="preserve">in response to an </w:t>
            </w:r>
            <w:r w:rsidR="00D663CA" w:rsidRPr="00C73672">
              <w:rPr>
                <w:rFonts w:cstheme="minorHAnsi"/>
                <w:szCs w:val="20"/>
              </w:rPr>
              <w:t>i</w:t>
            </w:r>
            <w:r w:rsidRPr="00C73672">
              <w:rPr>
                <w:rFonts w:cstheme="minorHAnsi"/>
                <w:szCs w:val="20"/>
              </w:rPr>
              <w:t xml:space="preserve">nvitation to </w:t>
            </w:r>
            <w:r w:rsidR="00D663CA" w:rsidRPr="00C73672">
              <w:rPr>
                <w:rFonts w:cstheme="minorHAnsi"/>
                <w:szCs w:val="20"/>
              </w:rPr>
              <w:t>tender</w:t>
            </w:r>
            <w:r w:rsidRPr="00C73672">
              <w:rPr>
                <w:rFonts w:cstheme="minorHAnsi"/>
                <w:szCs w:val="20"/>
              </w:rPr>
              <w:t xml:space="preserve"> or an offer in response to an electronic auction</w:t>
            </w:r>
            <w:r w:rsidR="00E74407" w:rsidRPr="00C73672">
              <w:rPr>
                <w:rFonts w:cstheme="minorHAnsi"/>
                <w:szCs w:val="20"/>
              </w:rPr>
              <w:t>.</w:t>
            </w:r>
            <w:r w:rsidR="00D663CA" w:rsidRPr="00C73672">
              <w:rPr>
                <w:rFonts w:cstheme="minorHAnsi"/>
                <w:szCs w:val="20"/>
              </w:rPr>
              <w:t xml:space="preserve"> The bid is evaluated against the set of criteria that are described in the invitation to tender.</w:t>
            </w:r>
          </w:p>
        </w:tc>
      </w:tr>
      <w:tr w:rsidR="00086C9C" w:rsidRPr="00C73672" w14:paraId="1F6899FF" w14:textId="77777777" w:rsidTr="008A01DB">
        <w:trPr>
          <w:cantSplit/>
        </w:trPr>
        <w:tc>
          <w:tcPr>
            <w:tcW w:w="1663" w:type="dxa"/>
          </w:tcPr>
          <w:p w14:paraId="6EF2A1C4" w14:textId="77777777" w:rsidR="00086C9C" w:rsidRPr="00C73672" w:rsidRDefault="00086C9C" w:rsidP="00D86EBE">
            <w:pPr>
              <w:spacing w:line="240" w:lineRule="auto"/>
              <w:rPr>
                <w:rFonts w:cstheme="minorHAnsi"/>
                <w:b/>
                <w:spacing w:val="-3"/>
                <w:szCs w:val="20"/>
              </w:rPr>
            </w:pPr>
            <w:r w:rsidRPr="00C73672">
              <w:rPr>
                <w:rFonts w:cstheme="minorHAnsi"/>
                <w:b/>
                <w:spacing w:val="-3"/>
                <w:szCs w:val="20"/>
              </w:rPr>
              <w:t>Contract Price</w:t>
            </w:r>
          </w:p>
        </w:tc>
        <w:tc>
          <w:tcPr>
            <w:tcW w:w="7132" w:type="dxa"/>
          </w:tcPr>
          <w:p w14:paraId="6D34D8A8" w14:textId="284F0EBC" w:rsidR="00086C9C" w:rsidRPr="00C73672" w:rsidRDefault="00086C9C" w:rsidP="00D25E83">
            <w:pPr>
              <w:widowControl w:val="0"/>
              <w:autoSpaceDE w:val="0"/>
              <w:autoSpaceDN w:val="0"/>
              <w:adjustRightInd w:val="0"/>
              <w:spacing w:line="240" w:lineRule="auto"/>
              <w:rPr>
                <w:rFonts w:cstheme="minorHAnsi"/>
                <w:b/>
                <w:szCs w:val="20"/>
              </w:rPr>
            </w:pPr>
            <w:r w:rsidRPr="00C73672">
              <w:rPr>
                <w:rFonts w:cstheme="minorHAnsi"/>
                <w:b/>
                <w:szCs w:val="20"/>
              </w:rPr>
              <w:t xml:space="preserve">The Contract Price </w:t>
            </w:r>
            <w:r w:rsidRPr="00C73672">
              <w:rPr>
                <w:rFonts w:cstheme="minorHAnsi"/>
                <w:szCs w:val="20"/>
              </w:rPr>
              <w:t xml:space="preserve">is the price stated in the Letter of Award and </w:t>
            </w:r>
            <w:r w:rsidR="00D25E83" w:rsidRPr="00C73672">
              <w:rPr>
                <w:rFonts w:cstheme="minorHAnsi"/>
                <w:szCs w:val="20"/>
              </w:rPr>
              <w:t>i</w:t>
            </w:r>
            <w:r w:rsidRPr="00C73672">
              <w:rPr>
                <w:rFonts w:cstheme="minorHAnsi"/>
                <w:szCs w:val="20"/>
              </w:rPr>
              <w:t>s adjusted in accordance with the provisions of the Contract.</w:t>
            </w:r>
          </w:p>
        </w:tc>
      </w:tr>
      <w:tr w:rsidR="00086C9C" w:rsidRPr="00C73672" w14:paraId="3452C140" w14:textId="77777777" w:rsidTr="008A01DB">
        <w:trPr>
          <w:cantSplit/>
        </w:trPr>
        <w:tc>
          <w:tcPr>
            <w:tcW w:w="1663" w:type="dxa"/>
          </w:tcPr>
          <w:p w14:paraId="0AE893F2" w14:textId="77777777" w:rsidR="00086C9C" w:rsidRPr="00C73672" w:rsidRDefault="00086C9C" w:rsidP="00D86EBE">
            <w:pPr>
              <w:spacing w:line="240" w:lineRule="auto"/>
              <w:rPr>
                <w:rFonts w:cstheme="minorHAnsi"/>
                <w:b/>
                <w:spacing w:val="-3"/>
                <w:szCs w:val="20"/>
              </w:rPr>
            </w:pPr>
            <w:r w:rsidRPr="00C73672">
              <w:rPr>
                <w:rFonts w:cstheme="minorHAnsi"/>
                <w:b/>
                <w:spacing w:val="-3"/>
                <w:szCs w:val="20"/>
              </w:rPr>
              <w:t>Days</w:t>
            </w:r>
          </w:p>
        </w:tc>
        <w:tc>
          <w:tcPr>
            <w:tcW w:w="7132" w:type="dxa"/>
          </w:tcPr>
          <w:p w14:paraId="17806942" w14:textId="74C33415" w:rsidR="00086C9C" w:rsidRPr="00C73672" w:rsidRDefault="00086C9C" w:rsidP="00D86EBE">
            <w:pPr>
              <w:spacing w:line="240" w:lineRule="auto"/>
              <w:rPr>
                <w:rFonts w:cstheme="minorHAnsi"/>
                <w:b/>
                <w:szCs w:val="20"/>
              </w:rPr>
            </w:pPr>
            <w:r w:rsidRPr="00C73672">
              <w:rPr>
                <w:rFonts w:cstheme="minorHAnsi"/>
                <w:b/>
                <w:szCs w:val="20"/>
              </w:rPr>
              <w:t xml:space="preserve">Days </w:t>
            </w:r>
            <w:r w:rsidRPr="00C73672">
              <w:rPr>
                <w:rFonts w:cstheme="minorHAnsi"/>
                <w:szCs w:val="20"/>
              </w:rPr>
              <w:t>are calendar days; months are calendar months</w:t>
            </w:r>
            <w:r w:rsidR="00D25E83" w:rsidRPr="00C73672">
              <w:rPr>
                <w:rFonts w:cstheme="minorHAnsi"/>
                <w:szCs w:val="20"/>
              </w:rPr>
              <w:t>.</w:t>
            </w:r>
          </w:p>
        </w:tc>
      </w:tr>
      <w:tr w:rsidR="00086C9C" w:rsidRPr="00C73672" w14:paraId="15B596D9" w14:textId="77777777" w:rsidTr="008A01DB">
        <w:trPr>
          <w:cantSplit/>
        </w:trPr>
        <w:tc>
          <w:tcPr>
            <w:tcW w:w="1663" w:type="dxa"/>
          </w:tcPr>
          <w:p w14:paraId="65CC7789" w14:textId="77777777" w:rsidR="00086C9C" w:rsidRPr="00C73672" w:rsidRDefault="00086C9C" w:rsidP="00D86EBE">
            <w:pPr>
              <w:spacing w:line="240" w:lineRule="auto"/>
              <w:rPr>
                <w:rFonts w:cstheme="minorHAnsi"/>
                <w:b/>
                <w:spacing w:val="-3"/>
                <w:szCs w:val="20"/>
              </w:rPr>
            </w:pPr>
            <w:r w:rsidRPr="00C73672">
              <w:rPr>
                <w:rFonts w:cstheme="minorHAnsi"/>
                <w:b/>
                <w:spacing w:val="-3"/>
                <w:szCs w:val="20"/>
              </w:rPr>
              <w:t>Defect</w:t>
            </w:r>
          </w:p>
        </w:tc>
        <w:tc>
          <w:tcPr>
            <w:tcW w:w="7132" w:type="dxa"/>
          </w:tcPr>
          <w:p w14:paraId="7012A0F4" w14:textId="7FB1EDCE" w:rsidR="00086C9C" w:rsidRPr="00C73672" w:rsidRDefault="00086C9C" w:rsidP="00D86EBE">
            <w:pPr>
              <w:spacing w:line="240" w:lineRule="auto"/>
              <w:rPr>
                <w:rFonts w:cstheme="minorHAnsi"/>
                <w:b/>
                <w:szCs w:val="20"/>
              </w:rPr>
            </w:pPr>
            <w:r w:rsidRPr="00C73672">
              <w:rPr>
                <w:rFonts w:cstheme="minorHAnsi"/>
                <w:b/>
                <w:szCs w:val="20"/>
              </w:rPr>
              <w:t xml:space="preserve">A defect </w:t>
            </w:r>
            <w:r w:rsidRPr="00C73672">
              <w:rPr>
                <w:rFonts w:cstheme="minorHAnsi"/>
                <w:szCs w:val="20"/>
              </w:rPr>
              <w:t>is any of the works not completed in accordance with the Contract</w:t>
            </w:r>
            <w:r w:rsidR="00D25E83" w:rsidRPr="00C73672">
              <w:rPr>
                <w:rFonts w:cstheme="minorHAnsi"/>
                <w:szCs w:val="20"/>
              </w:rPr>
              <w:t>.</w:t>
            </w:r>
          </w:p>
        </w:tc>
      </w:tr>
      <w:tr w:rsidR="005E3DE4" w:rsidRPr="00C73672" w14:paraId="72EF38F0" w14:textId="77777777" w:rsidTr="008A01DB">
        <w:trPr>
          <w:cantSplit/>
        </w:trPr>
        <w:tc>
          <w:tcPr>
            <w:tcW w:w="1663" w:type="dxa"/>
          </w:tcPr>
          <w:p w14:paraId="00E782F5" w14:textId="5FEEC133" w:rsidR="005E3DE4" w:rsidRPr="00C73672" w:rsidRDefault="005E3DE4" w:rsidP="00D86EBE">
            <w:pPr>
              <w:spacing w:line="240" w:lineRule="auto"/>
              <w:rPr>
                <w:rFonts w:cstheme="minorHAnsi"/>
                <w:b/>
                <w:spacing w:val="-3"/>
                <w:szCs w:val="20"/>
              </w:rPr>
            </w:pPr>
            <w:r w:rsidRPr="00C73672">
              <w:rPr>
                <w:rFonts w:cstheme="minorHAnsi"/>
                <w:b/>
                <w:spacing w:val="-3"/>
                <w:szCs w:val="20"/>
              </w:rPr>
              <w:t>Defects Correction Period</w:t>
            </w:r>
          </w:p>
        </w:tc>
        <w:tc>
          <w:tcPr>
            <w:tcW w:w="7132" w:type="dxa"/>
          </w:tcPr>
          <w:p w14:paraId="4C97B45D" w14:textId="0DB29621" w:rsidR="005E3DE4" w:rsidRPr="00C73672" w:rsidRDefault="005E3DE4" w:rsidP="00D86EBE">
            <w:pPr>
              <w:spacing w:line="240" w:lineRule="auto"/>
              <w:rPr>
                <w:rFonts w:cstheme="minorHAnsi"/>
                <w:b/>
                <w:szCs w:val="20"/>
              </w:rPr>
            </w:pPr>
            <w:r w:rsidRPr="00C73672">
              <w:rPr>
                <w:rFonts w:cstheme="minorHAnsi"/>
                <w:szCs w:val="20"/>
              </w:rPr>
              <w:t xml:space="preserve">The </w:t>
            </w:r>
            <w:r w:rsidRPr="00C73672">
              <w:rPr>
                <w:rFonts w:cstheme="minorHAnsi"/>
                <w:b/>
                <w:szCs w:val="20"/>
              </w:rPr>
              <w:t>Defects Correction Period</w:t>
            </w:r>
            <w:r w:rsidRPr="00C73672">
              <w:rPr>
                <w:rFonts w:cstheme="minorHAnsi"/>
                <w:szCs w:val="20"/>
              </w:rPr>
              <w:t xml:space="preserve"> is the amount of time that the contractor has to correct any defects in the construction. </w:t>
            </w:r>
          </w:p>
        </w:tc>
      </w:tr>
      <w:tr w:rsidR="00A96F39" w:rsidRPr="00C73672" w14:paraId="1E79B976" w14:textId="77777777" w:rsidTr="008A01DB">
        <w:trPr>
          <w:cantSplit/>
        </w:trPr>
        <w:tc>
          <w:tcPr>
            <w:tcW w:w="1663" w:type="dxa"/>
          </w:tcPr>
          <w:p w14:paraId="7268AD04" w14:textId="528820C8" w:rsidR="00A96F39" w:rsidRPr="00C73672" w:rsidRDefault="00A96F39" w:rsidP="00D86EBE">
            <w:pPr>
              <w:spacing w:line="240" w:lineRule="auto"/>
              <w:rPr>
                <w:rFonts w:cstheme="minorHAnsi"/>
                <w:b/>
                <w:spacing w:val="-3"/>
                <w:szCs w:val="20"/>
              </w:rPr>
            </w:pPr>
            <w:r w:rsidRPr="00C73672">
              <w:rPr>
                <w:rFonts w:cstheme="minorHAnsi"/>
                <w:b/>
                <w:spacing w:val="-3"/>
                <w:szCs w:val="20"/>
              </w:rPr>
              <w:t xml:space="preserve">Defects liability </w:t>
            </w:r>
          </w:p>
        </w:tc>
        <w:tc>
          <w:tcPr>
            <w:tcW w:w="7132" w:type="dxa"/>
          </w:tcPr>
          <w:p w14:paraId="34C25669" w14:textId="7BF4FE29" w:rsidR="00A96F39" w:rsidRPr="00C73672" w:rsidRDefault="00A96F39" w:rsidP="00D25E83">
            <w:pPr>
              <w:spacing w:line="240" w:lineRule="auto"/>
              <w:rPr>
                <w:rFonts w:cstheme="minorHAnsi"/>
                <w:b/>
                <w:szCs w:val="20"/>
              </w:rPr>
            </w:pPr>
            <w:r w:rsidRPr="00C73672">
              <w:rPr>
                <w:rFonts w:cstheme="minorHAnsi"/>
                <w:b/>
                <w:szCs w:val="20"/>
              </w:rPr>
              <w:t xml:space="preserve">Defects </w:t>
            </w:r>
            <w:r w:rsidR="00072619" w:rsidRPr="00C73672">
              <w:rPr>
                <w:rFonts w:cstheme="minorHAnsi"/>
                <w:b/>
                <w:szCs w:val="20"/>
              </w:rPr>
              <w:t>l</w:t>
            </w:r>
            <w:r w:rsidRPr="00C73672">
              <w:rPr>
                <w:rFonts w:cstheme="minorHAnsi"/>
                <w:b/>
                <w:szCs w:val="20"/>
              </w:rPr>
              <w:t xml:space="preserve">iability </w:t>
            </w:r>
            <w:r w:rsidRPr="00C73672">
              <w:rPr>
                <w:rFonts w:cstheme="minorHAnsi"/>
                <w:szCs w:val="20"/>
              </w:rPr>
              <w:t>is the period during which the Drilling Contractor is responsible for repairing or rectifying defects that appear in the Works. The period is named in the Contract and calculated from the Completion Date.</w:t>
            </w:r>
            <w:r w:rsidRPr="00C73672">
              <w:rPr>
                <w:rFonts w:cstheme="minorHAnsi"/>
                <w:color w:val="000000"/>
                <w:szCs w:val="20"/>
              </w:rPr>
              <w:t xml:space="preserve"> </w:t>
            </w:r>
          </w:p>
        </w:tc>
      </w:tr>
      <w:tr w:rsidR="00A96F39" w:rsidRPr="00C73672" w14:paraId="00AC3661" w14:textId="77777777" w:rsidTr="008A01DB">
        <w:trPr>
          <w:cantSplit/>
        </w:trPr>
        <w:tc>
          <w:tcPr>
            <w:tcW w:w="1663" w:type="dxa"/>
          </w:tcPr>
          <w:p w14:paraId="7FB1C06B" w14:textId="77777777" w:rsidR="00A96F39" w:rsidRPr="00C73672" w:rsidRDefault="00A96F39" w:rsidP="00D86EBE">
            <w:pPr>
              <w:spacing w:line="240" w:lineRule="auto"/>
              <w:rPr>
                <w:rFonts w:cstheme="minorHAnsi"/>
                <w:b/>
                <w:spacing w:val="-3"/>
                <w:szCs w:val="20"/>
              </w:rPr>
            </w:pPr>
            <w:r w:rsidRPr="00C73672">
              <w:rPr>
                <w:rFonts w:cstheme="minorHAnsi"/>
                <w:b/>
                <w:spacing w:val="-3"/>
                <w:szCs w:val="20"/>
              </w:rPr>
              <w:t>Designated Representative</w:t>
            </w:r>
          </w:p>
        </w:tc>
        <w:tc>
          <w:tcPr>
            <w:tcW w:w="7132" w:type="dxa"/>
          </w:tcPr>
          <w:p w14:paraId="612FC52D" w14:textId="3043C3A1" w:rsidR="00ED0B52" w:rsidRPr="00C73672" w:rsidRDefault="00C82788" w:rsidP="00D86EBE">
            <w:pPr>
              <w:spacing w:line="240" w:lineRule="auto"/>
              <w:rPr>
                <w:rFonts w:cstheme="minorHAnsi"/>
                <w:szCs w:val="20"/>
              </w:rPr>
            </w:pPr>
            <w:r w:rsidRPr="00C73672">
              <w:rPr>
                <w:rFonts w:cstheme="minorHAnsi"/>
                <w:szCs w:val="20"/>
              </w:rPr>
              <w:t>The</w:t>
            </w:r>
            <w:r w:rsidRPr="00C73672">
              <w:rPr>
                <w:rFonts w:cstheme="minorHAnsi"/>
                <w:b/>
                <w:szCs w:val="20"/>
              </w:rPr>
              <w:t xml:space="preserve"> </w:t>
            </w:r>
            <w:r w:rsidR="005544C0" w:rsidRPr="00C73672">
              <w:rPr>
                <w:rFonts w:cstheme="minorHAnsi"/>
                <w:b/>
                <w:szCs w:val="20"/>
              </w:rPr>
              <w:t>Designated Representative</w:t>
            </w:r>
            <w:r w:rsidRPr="00C73672">
              <w:rPr>
                <w:rFonts w:cstheme="minorHAnsi"/>
                <w:b/>
                <w:szCs w:val="20"/>
              </w:rPr>
              <w:t xml:space="preserve"> </w:t>
            </w:r>
            <w:r w:rsidRPr="00C73672">
              <w:rPr>
                <w:rFonts w:cstheme="minorHAnsi"/>
                <w:szCs w:val="20"/>
              </w:rPr>
              <w:t>is t</w:t>
            </w:r>
            <w:r w:rsidR="005544C0" w:rsidRPr="00C73672">
              <w:rPr>
                <w:rFonts w:cstheme="minorHAnsi"/>
                <w:szCs w:val="20"/>
              </w:rPr>
              <w:t>he UNICEF officer designated as representing UNICEF in the contract.</w:t>
            </w:r>
          </w:p>
        </w:tc>
      </w:tr>
      <w:tr w:rsidR="00563FA5" w:rsidRPr="00C73672" w14:paraId="7D72AC4A" w14:textId="77777777" w:rsidTr="008A01DB">
        <w:trPr>
          <w:cantSplit/>
        </w:trPr>
        <w:tc>
          <w:tcPr>
            <w:tcW w:w="1663" w:type="dxa"/>
          </w:tcPr>
          <w:p w14:paraId="4FF53418" w14:textId="24237E7E" w:rsidR="00563FA5" w:rsidRPr="00C73672" w:rsidRDefault="00563FA5" w:rsidP="00D86EBE">
            <w:pPr>
              <w:spacing w:line="240" w:lineRule="auto"/>
              <w:rPr>
                <w:rFonts w:cstheme="minorHAnsi"/>
                <w:b/>
                <w:spacing w:val="-3"/>
                <w:szCs w:val="20"/>
              </w:rPr>
            </w:pPr>
            <w:r w:rsidRPr="00C73672">
              <w:rPr>
                <w:rFonts w:cstheme="minorHAnsi"/>
                <w:b/>
                <w:szCs w:val="20"/>
              </w:rPr>
              <w:t>Designated Siting and Supervising Agency</w:t>
            </w:r>
          </w:p>
        </w:tc>
        <w:tc>
          <w:tcPr>
            <w:tcW w:w="7132" w:type="dxa"/>
          </w:tcPr>
          <w:p w14:paraId="0CDC609A" w14:textId="7E250716" w:rsidR="00ED0B52" w:rsidRPr="00C73672" w:rsidRDefault="00C82788" w:rsidP="00D25E83">
            <w:pPr>
              <w:spacing w:line="240" w:lineRule="auto"/>
              <w:rPr>
                <w:rFonts w:cstheme="minorHAnsi"/>
                <w:szCs w:val="20"/>
              </w:rPr>
            </w:pPr>
            <w:r w:rsidRPr="00C73672">
              <w:rPr>
                <w:rFonts w:cstheme="minorHAnsi"/>
                <w:szCs w:val="20"/>
              </w:rPr>
              <w:t>The</w:t>
            </w:r>
            <w:r w:rsidRPr="00C73672">
              <w:rPr>
                <w:rFonts w:cstheme="minorHAnsi"/>
                <w:b/>
                <w:szCs w:val="20"/>
              </w:rPr>
              <w:t xml:space="preserve"> </w:t>
            </w:r>
            <w:r w:rsidR="00563FA5" w:rsidRPr="00C73672">
              <w:rPr>
                <w:rFonts w:cstheme="minorHAnsi"/>
                <w:b/>
                <w:szCs w:val="20"/>
              </w:rPr>
              <w:t>Designated Siting and Supervising Agency</w:t>
            </w:r>
            <w:r w:rsidRPr="00C73672">
              <w:rPr>
                <w:rFonts w:cstheme="minorHAnsi"/>
                <w:b/>
                <w:szCs w:val="20"/>
              </w:rPr>
              <w:t xml:space="preserve"> </w:t>
            </w:r>
            <w:r w:rsidRPr="00C73672">
              <w:rPr>
                <w:rFonts w:cstheme="minorHAnsi"/>
                <w:szCs w:val="20"/>
              </w:rPr>
              <w:t>is t</w:t>
            </w:r>
            <w:r w:rsidR="00563FA5" w:rsidRPr="00C73672">
              <w:rPr>
                <w:rFonts w:cstheme="minorHAnsi"/>
                <w:szCs w:val="20"/>
              </w:rPr>
              <w:t>he consultancy agency engaged by the Client to carry out supervision during the whole life of the project and assist in the contracting procedure and the day</w:t>
            </w:r>
            <w:r w:rsidR="00D25E83" w:rsidRPr="00C73672">
              <w:rPr>
                <w:rFonts w:cstheme="minorHAnsi"/>
                <w:szCs w:val="20"/>
              </w:rPr>
              <w:t>-</w:t>
            </w:r>
            <w:r w:rsidR="00563FA5" w:rsidRPr="00C73672">
              <w:rPr>
                <w:rFonts w:cstheme="minorHAnsi"/>
                <w:szCs w:val="20"/>
              </w:rPr>
              <w:t>to</w:t>
            </w:r>
            <w:r w:rsidR="00D25E83" w:rsidRPr="00C73672">
              <w:rPr>
                <w:rFonts w:cstheme="minorHAnsi"/>
                <w:szCs w:val="20"/>
              </w:rPr>
              <w:t>-</w:t>
            </w:r>
            <w:r w:rsidR="00563FA5" w:rsidRPr="00C73672">
              <w:rPr>
                <w:rFonts w:cstheme="minorHAnsi"/>
                <w:szCs w:val="20"/>
              </w:rPr>
              <w:t>day supervision and inspection of the Works</w:t>
            </w:r>
            <w:r w:rsidR="00D25E83" w:rsidRPr="00C73672">
              <w:rPr>
                <w:rFonts w:cstheme="minorHAnsi"/>
                <w:szCs w:val="20"/>
              </w:rPr>
              <w:t>.</w:t>
            </w:r>
          </w:p>
        </w:tc>
      </w:tr>
      <w:tr w:rsidR="00114A79" w:rsidRPr="00C73672" w14:paraId="7FDCF714" w14:textId="77777777" w:rsidTr="008A01DB">
        <w:trPr>
          <w:cantSplit/>
        </w:trPr>
        <w:tc>
          <w:tcPr>
            <w:tcW w:w="1663" w:type="dxa"/>
          </w:tcPr>
          <w:p w14:paraId="168C07C3" w14:textId="1E6AED4F" w:rsidR="00114A79" w:rsidRPr="00C73672" w:rsidRDefault="00114A79" w:rsidP="00D86EBE">
            <w:pPr>
              <w:spacing w:line="240" w:lineRule="auto"/>
              <w:rPr>
                <w:rFonts w:cstheme="minorHAnsi"/>
                <w:b/>
                <w:spacing w:val="-3"/>
                <w:szCs w:val="20"/>
              </w:rPr>
            </w:pPr>
            <w:r w:rsidRPr="00C73672">
              <w:rPr>
                <w:rFonts w:cstheme="minorHAnsi"/>
                <w:b/>
                <w:spacing w:val="-3"/>
                <w:szCs w:val="20"/>
              </w:rPr>
              <w:t>Delivery Date</w:t>
            </w:r>
          </w:p>
        </w:tc>
        <w:tc>
          <w:tcPr>
            <w:tcW w:w="7132" w:type="dxa"/>
          </w:tcPr>
          <w:p w14:paraId="15127346" w14:textId="72DE404D" w:rsidR="00114A79" w:rsidRPr="00C73672" w:rsidRDefault="00114A79" w:rsidP="00D86EBE">
            <w:pPr>
              <w:spacing w:line="240" w:lineRule="auto"/>
              <w:rPr>
                <w:rFonts w:cstheme="minorHAnsi"/>
                <w:szCs w:val="20"/>
              </w:rPr>
            </w:pPr>
            <w:r w:rsidRPr="00C73672">
              <w:rPr>
                <w:rFonts w:cstheme="minorHAnsi"/>
                <w:b/>
                <w:color w:val="000000"/>
                <w:szCs w:val="20"/>
              </w:rPr>
              <w:t>Delivery Date</w:t>
            </w:r>
            <w:r w:rsidRPr="00C73672">
              <w:rPr>
                <w:rFonts w:cstheme="minorHAnsi"/>
                <w:color w:val="000000"/>
                <w:szCs w:val="20"/>
              </w:rPr>
              <w:t xml:space="preserve"> is the time the work as defined in the contract is completed at the location(s) indicated for delivery.</w:t>
            </w:r>
          </w:p>
        </w:tc>
      </w:tr>
      <w:tr w:rsidR="00A96F39" w:rsidRPr="00C73672" w14:paraId="50BEB8B0" w14:textId="77777777" w:rsidTr="008A01DB">
        <w:trPr>
          <w:cantSplit/>
        </w:trPr>
        <w:tc>
          <w:tcPr>
            <w:tcW w:w="1663" w:type="dxa"/>
          </w:tcPr>
          <w:p w14:paraId="69AED159" w14:textId="28EF70B8" w:rsidR="00A96F39" w:rsidRPr="00C73672" w:rsidRDefault="00A96F39" w:rsidP="005C2AB2">
            <w:pPr>
              <w:spacing w:line="240" w:lineRule="auto"/>
              <w:rPr>
                <w:rFonts w:cstheme="minorHAnsi"/>
                <w:b/>
                <w:spacing w:val="-3"/>
                <w:szCs w:val="20"/>
              </w:rPr>
            </w:pPr>
            <w:r w:rsidRPr="00C73672">
              <w:rPr>
                <w:rFonts w:cstheme="minorHAnsi"/>
                <w:b/>
                <w:spacing w:val="-3"/>
                <w:szCs w:val="20"/>
              </w:rPr>
              <w:t>District</w:t>
            </w:r>
            <w:r w:rsidR="005C2AB2" w:rsidRPr="00C73672">
              <w:rPr>
                <w:rFonts w:cstheme="minorHAnsi"/>
                <w:b/>
                <w:spacing w:val="-3"/>
                <w:szCs w:val="20"/>
              </w:rPr>
              <w:t xml:space="preserve"> Local Government</w:t>
            </w:r>
            <w:r w:rsidRPr="00C73672">
              <w:rPr>
                <w:rFonts w:cstheme="minorHAnsi"/>
                <w:b/>
                <w:spacing w:val="-3"/>
                <w:szCs w:val="20"/>
              </w:rPr>
              <w:t xml:space="preserve"> </w:t>
            </w:r>
          </w:p>
        </w:tc>
        <w:tc>
          <w:tcPr>
            <w:tcW w:w="7132" w:type="dxa"/>
          </w:tcPr>
          <w:p w14:paraId="72A22051" w14:textId="6D8DCF2D" w:rsidR="00A96F39" w:rsidRPr="00C73672" w:rsidRDefault="00A96F39" w:rsidP="00D25E83">
            <w:pPr>
              <w:spacing w:line="240" w:lineRule="auto"/>
              <w:rPr>
                <w:rFonts w:cstheme="minorHAnsi"/>
                <w:szCs w:val="20"/>
              </w:rPr>
            </w:pPr>
            <w:r w:rsidRPr="00C73672">
              <w:rPr>
                <w:rFonts w:cstheme="minorHAnsi"/>
                <w:b/>
                <w:szCs w:val="20"/>
              </w:rPr>
              <w:t xml:space="preserve">The District </w:t>
            </w:r>
            <w:r w:rsidR="005C2AB2" w:rsidRPr="00C73672">
              <w:rPr>
                <w:rFonts w:cstheme="minorHAnsi"/>
                <w:b/>
                <w:szCs w:val="20"/>
              </w:rPr>
              <w:t xml:space="preserve">Local Government </w:t>
            </w:r>
            <w:r w:rsidRPr="00C73672">
              <w:rPr>
                <w:rFonts w:cstheme="minorHAnsi"/>
                <w:szCs w:val="20"/>
              </w:rPr>
              <w:t xml:space="preserve">is the local government authority. </w:t>
            </w:r>
            <w:r w:rsidR="00145C5B" w:rsidRPr="00C73672">
              <w:rPr>
                <w:rFonts w:cstheme="minorHAnsi"/>
                <w:szCs w:val="20"/>
              </w:rPr>
              <w:t xml:space="preserve">It </w:t>
            </w:r>
            <w:r w:rsidRPr="00C73672">
              <w:rPr>
                <w:rFonts w:cstheme="minorHAnsi"/>
                <w:szCs w:val="20"/>
              </w:rPr>
              <w:t xml:space="preserve">usually </w:t>
            </w:r>
            <w:r w:rsidR="00145C5B" w:rsidRPr="00C73672">
              <w:rPr>
                <w:rFonts w:cstheme="minorHAnsi"/>
                <w:szCs w:val="20"/>
              </w:rPr>
              <w:t xml:space="preserve">has </w:t>
            </w:r>
            <w:r w:rsidRPr="00C73672">
              <w:rPr>
                <w:rFonts w:cstheme="minorHAnsi"/>
                <w:szCs w:val="20"/>
              </w:rPr>
              <w:t>the responsibility of</w:t>
            </w:r>
            <w:r w:rsidR="00280C53" w:rsidRPr="00C73672">
              <w:rPr>
                <w:rFonts w:cstheme="minorHAnsi"/>
                <w:szCs w:val="20"/>
              </w:rPr>
              <w:t xml:space="preserve"> planning and</w:t>
            </w:r>
            <w:r w:rsidRPr="00C73672">
              <w:rPr>
                <w:rFonts w:cstheme="minorHAnsi"/>
                <w:szCs w:val="20"/>
              </w:rPr>
              <w:t xml:space="preserve"> post</w:t>
            </w:r>
            <w:r w:rsidR="00D25E83" w:rsidRPr="00C73672">
              <w:rPr>
                <w:rFonts w:cstheme="minorHAnsi"/>
                <w:szCs w:val="20"/>
              </w:rPr>
              <w:t>-</w:t>
            </w:r>
            <w:r w:rsidRPr="00C73672">
              <w:rPr>
                <w:rFonts w:cstheme="minorHAnsi"/>
                <w:szCs w:val="20"/>
              </w:rPr>
              <w:t>construction monitoring of water facilities</w:t>
            </w:r>
            <w:r w:rsidR="00280C53" w:rsidRPr="00C73672">
              <w:rPr>
                <w:rFonts w:cstheme="minorHAnsi"/>
                <w:szCs w:val="20"/>
              </w:rPr>
              <w:t xml:space="preserve"> and may be involved in monitoring the construction work</w:t>
            </w:r>
            <w:r w:rsidRPr="00C73672">
              <w:rPr>
                <w:rFonts w:cstheme="minorHAnsi"/>
                <w:szCs w:val="20"/>
              </w:rPr>
              <w:t xml:space="preserve">. </w:t>
            </w:r>
          </w:p>
        </w:tc>
      </w:tr>
      <w:tr w:rsidR="00A96F39" w:rsidRPr="00C73672" w14:paraId="1342624F" w14:textId="77777777" w:rsidTr="008A01DB">
        <w:trPr>
          <w:cantSplit/>
        </w:trPr>
        <w:tc>
          <w:tcPr>
            <w:tcW w:w="1663" w:type="dxa"/>
          </w:tcPr>
          <w:p w14:paraId="0ED5E525" w14:textId="6C6FAED2" w:rsidR="00A96F39" w:rsidRPr="00C73672" w:rsidRDefault="00A96F39" w:rsidP="00D86EBE">
            <w:pPr>
              <w:spacing w:line="240" w:lineRule="auto"/>
              <w:rPr>
                <w:rFonts w:cstheme="minorHAnsi"/>
                <w:b/>
                <w:spacing w:val="-3"/>
                <w:szCs w:val="20"/>
              </w:rPr>
            </w:pPr>
            <w:r w:rsidRPr="00C73672">
              <w:rPr>
                <w:rFonts w:cstheme="minorHAnsi"/>
                <w:b/>
                <w:spacing w:val="-3"/>
                <w:szCs w:val="20"/>
              </w:rPr>
              <w:t>Drawings</w:t>
            </w:r>
          </w:p>
        </w:tc>
        <w:tc>
          <w:tcPr>
            <w:tcW w:w="7132" w:type="dxa"/>
          </w:tcPr>
          <w:p w14:paraId="3EC47ED4" w14:textId="13929C96" w:rsidR="00A96F39" w:rsidRPr="00C73672" w:rsidRDefault="00A96F39" w:rsidP="00D86EBE">
            <w:pPr>
              <w:spacing w:line="240" w:lineRule="auto"/>
              <w:rPr>
                <w:rFonts w:cstheme="minorHAnsi"/>
                <w:b/>
                <w:szCs w:val="20"/>
              </w:rPr>
            </w:pPr>
            <w:r w:rsidRPr="00C73672">
              <w:rPr>
                <w:rFonts w:cstheme="minorHAnsi"/>
                <w:b/>
                <w:szCs w:val="20"/>
              </w:rPr>
              <w:t>Drawings</w:t>
            </w:r>
            <w:r w:rsidRPr="00C73672">
              <w:rPr>
                <w:rFonts w:cstheme="minorHAnsi"/>
                <w:szCs w:val="20"/>
              </w:rPr>
              <w:t xml:space="preserve"> of the Works, as included in this Contract, and any additional and modified drawings issued by (or on behalf of) UNICEF in accordance with this Contract.</w:t>
            </w:r>
          </w:p>
        </w:tc>
      </w:tr>
      <w:tr w:rsidR="00A96F39" w:rsidRPr="00C73672" w14:paraId="7B3A7B8D" w14:textId="77777777" w:rsidTr="008A01DB">
        <w:trPr>
          <w:cantSplit/>
        </w:trPr>
        <w:tc>
          <w:tcPr>
            <w:tcW w:w="1663" w:type="dxa"/>
          </w:tcPr>
          <w:p w14:paraId="059B6899" w14:textId="22B1446E" w:rsidR="00A96F39" w:rsidRPr="00C73672" w:rsidRDefault="00A96F39" w:rsidP="00D86EBE">
            <w:pPr>
              <w:spacing w:line="240" w:lineRule="auto"/>
              <w:rPr>
                <w:rFonts w:cstheme="minorHAnsi"/>
                <w:b/>
                <w:spacing w:val="-3"/>
                <w:szCs w:val="20"/>
              </w:rPr>
            </w:pPr>
            <w:r w:rsidRPr="00C73672">
              <w:rPr>
                <w:rFonts w:cstheme="minorHAnsi"/>
                <w:b/>
                <w:spacing w:val="-3"/>
                <w:szCs w:val="20"/>
              </w:rPr>
              <w:t xml:space="preserve">Drilling Contractor </w:t>
            </w:r>
          </w:p>
        </w:tc>
        <w:tc>
          <w:tcPr>
            <w:tcW w:w="7132" w:type="dxa"/>
          </w:tcPr>
          <w:p w14:paraId="360865E9" w14:textId="059AE53D" w:rsidR="00A96F39" w:rsidRPr="00C73672" w:rsidRDefault="00A96F39" w:rsidP="00D86EBE">
            <w:pPr>
              <w:spacing w:line="240" w:lineRule="auto"/>
              <w:rPr>
                <w:rFonts w:cstheme="minorHAnsi"/>
                <w:b/>
                <w:szCs w:val="20"/>
              </w:rPr>
            </w:pPr>
            <w:r w:rsidRPr="00C73672">
              <w:rPr>
                <w:rFonts w:cstheme="minorHAnsi"/>
                <w:szCs w:val="20"/>
              </w:rPr>
              <w:t xml:space="preserve">The </w:t>
            </w:r>
            <w:r w:rsidRPr="00C73672">
              <w:rPr>
                <w:rFonts w:cstheme="minorHAnsi"/>
                <w:b/>
                <w:szCs w:val="20"/>
              </w:rPr>
              <w:t>Drilling Contractor</w:t>
            </w:r>
            <w:r w:rsidRPr="00C73672">
              <w:rPr>
                <w:rFonts w:cstheme="minorHAnsi"/>
                <w:szCs w:val="20"/>
              </w:rPr>
              <w:t xml:space="preserve"> is a private company or NGO engaged in the drilling of boreholes. It is the responsibility of the Drilling Contractor to drill the borehole as specified in the contract.</w:t>
            </w:r>
          </w:p>
        </w:tc>
      </w:tr>
      <w:tr w:rsidR="00CB5F86" w:rsidRPr="00C73672" w14:paraId="3E36EEFE" w14:textId="77777777" w:rsidTr="008A01DB">
        <w:trPr>
          <w:cantSplit/>
        </w:trPr>
        <w:tc>
          <w:tcPr>
            <w:tcW w:w="1663" w:type="dxa"/>
          </w:tcPr>
          <w:p w14:paraId="039C289A" w14:textId="4FCB883E" w:rsidR="00CB5F86" w:rsidRPr="00C73672" w:rsidRDefault="00CB5F86" w:rsidP="00D86EBE">
            <w:pPr>
              <w:spacing w:line="240" w:lineRule="auto"/>
              <w:rPr>
                <w:rFonts w:cstheme="minorHAnsi"/>
                <w:b/>
                <w:spacing w:val="-3"/>
                <w:szCs w:val="20"/>
              </w:rPr>
            </w:pPr>
            <w:r w:rsidRPr="00C73672">
              <w:rPr>
                <w:rFonts w:cstheme="minorHAnsi"/>
                <w:b/>
                <w:spacing w:val="-3"/>
                <w:szCs w:val="20"/>
              </w:rPr>
              <w:t>Engineer</w:t>
            </w:r>
            <w:r w:rsidR="00D25E83" w:rsidRPr="00C73672">
              <w:rPr>
                <w:rFonts w:cstheme="minorHAnsi"/>
                <w:b/>
                <w:spacing w:val="-3"/>
                <w:szCs w:val="20"/>
              </w:rPr>
              <w:t>’</w:t>
            </w:r>
            <w:r w:rsidRPr="00C73672">
              <w:rPr>
                <w:rFonts w:cstheme="minorHAnsi"/>
                <w:b/>
                <w:spacing w:val="-3"/>
                <w:szCs w:val="20"/>
              </w:rPr>
              <w:t>s Estimate</w:t>
            </w:r>
          </w:p>
        </w:tc>
        <w:tc>
          <w:tcPr>
            <w:tcW w:w="7132" w:type="dxa"/>
          </w:tcPr>
          <w:p w14:paraId="18CE5245" w14:textId="4E3691E8" w:rsidR="00CB5F86" w:rsidRPr="00C73672" w:rsidRDefault="00680DFB" w:rsidP="00D86EBE">
            <w:pPr>
              <w:spacing w:line="240" w:lineRule="auto"/>
              <w:rPr>
                <w:rFonts w:cstheme="minorHAnsi"/>
                <w:b/>
                <w:szCs w:val="20"/>
              </w:rPr>
            </w:pPr>
            <w:r w:rsidRPr="00C73672">
              <w:rPr>
                <w:rFonts w:cstheme="minorHAnsi"/>
                <w:b/>
                <w:szCs w:val="20"/>
              </w:rPr>
              <w:t>Engineer</w:t>
            </w:r>
            <w:r w:rsidR="00D25E83" w:rsidRPr="00C73672">
              <w:rPr>
                <w:rFonts w:cstheme="minorHAnsi"/>
                <w:b/>
                <w:szCs w:val="20"/>
              </w:rPr>
              <w:t>’</w:t>
            </w:r>
            <w:r w:rsidRPr="00C73672">
              <w:rPr>
                <w:rFonts w:cstheme="minorHAnsi"/>
                <w:b/>
                <w:szCs w:val="20"/>
              </w:rPr>
              <w:t>s Estimate</w:t>
            </w:r>
            <w:r w:rsidRPr="00C73672">
              <w:rPr>
                <w:rFonts w:cstheme="minorHAnsi"/>
                <w:szCs w:val="20"/>
              </w:rPr>
              <w:t xml:space="preserve"> – a reflection of a fair and reasonable price for the construction work, as determined by a professional (including labour, equipment, materials and a reasonable value for overheads and profit). In UNICEF</w:t>
            </w:r>
            <w:r w:rsidR="00D25E83" w:rsidRPr="00C73672">
              <w:rPr>
                <w:rFonts w:cstheme="minorHAnsi"/>
                <w:szCs w:val="20"/>
              </w:rPr>
              <w:t>,</w:t>
            </w:r>
            <w:r w:rsidRPr="00C73672">
              <w:rPr>
                <w:rFonts w:cstheme="minorHAnsi"/>
                <w:szCs w:val="20"/>
              </w:rPr>
              <w:t xml:space="preserve"> this is referred to as </w:t>
            </w:r>
            <w:r w:rsidR="00CB5F86" w:rsidRPr="00C73672">
              <w:rPr>
                <w:rFonts w:cstheme="minorHAnsi"/>
                <w:szCs w:val="20"/>
              </w:rPr>
              <w:t xml:space="preserve">the </w:t>
            </w:r>
            <w:r w:rsidRPr="00C73672">
              <w:rPr>
                <w:rFonts w:cstheme="minorHAnsi"/>
                <w:i/>
                <w:szCs w:val="20"/>
              </w:rPr>
              <w:t>C</w:t>
            </w:r>
            <w:r w:rsidR="00CB5F86" w:rsidRPr="00C73672">
              <w:rPr>
                <w:rFonts w:cstheme="minorHAnsi"/>
                <w:i/>
                <w:szCs w:val="20"/>
              </w:rPr>
              <w:t>onfidential B</w:t>
            </w:r>
            <w:r w:rsidRPr="00C73672">
              <w:rPr>
                <w:rFonts w:cstheme="minorHAnsi"/>
                <w:i/>
                <w:szCs w:val="20"/>
              </w:rPr>
              <w:t>ill of Quantities</w:t>
            </w:r>
            <w:r w:rsidRPr="00C73672">
              <w:rPr>
                <w:rFonts w:cstheme="minorHAnsi"/>
                <w:szCs w:val="20"/>
              </w:rPr>
              <w:t>.</w:t>
            </w:r>
          </w:p>
        </w:tc>
      </w:tr>
      <w:tr w:rsidR="00A96F39" w:rsidRPr="00C73672" w14:paraId="7E18BAAC" w14:textId="77777777" w:rsidTr="008A01DB">
        <w:trPr>
          <w:cantSplit/>
        </w:trPr>
        <w:tc>
          <w:tcPr>
            <w:tcW w:w="1663" w:type="dxa"/>
          </w:tcPr>
          <w:p w14:paraId="1D9909FF" w14:textId="2882B8AA" w:rsidR="00A96F39" w:rsidRPr="00C73672" w:rsidRDefault="00A96F39" w:rsidP="00D86EBE">
            <w:pPr>
              <w:spacing w:line="240" w:lineRule="auto"/>
              <w:rPr>
                <w:rFonts w:cstheme="minorHAnsi"/>
                <w:b/>
                <w:spacing w:val="-3"/>
                <w:szCs w:val="20"/>
              </w:rPr>
            </w:pPr>
            <w:r w:rsidRPr="00C73672">
              <w:rPr>
                <w:rFonts w:cstheme="minorHAnsi"/>
                <w:b/>
                <w:spacing w:val="-3"/>
                <w:szCs w:val="20"/>
              </w:rPr>
              <w:t>Equipment</w:t>
            </w:r>
          </w:p>
        </w:tc>
        <w:tc>
          <w:tcPr>
            <w:tcW w:w="7132" w:type="dxa"/>
          </w:tcPr>
          <w:p w14:paraId="1321431F" w14:textId="77777777" w:rsidR="00A96F39" w:rsidRPr="00C73672" w:rsidRDefault="00A96F39" w:rsidP="00D86EBE">
            <w:pPr>
              <w:spacing w:line="240" w:lineRule="auto"/>
              <w:rPr>
                <w:rFonts w:cstheme="minorHAnsi"/>
                <w:szCs w:val="20"/>
                <w:shd w:val="clear" w:color="auto" w:fill="FFFFFF"/>
              </w:rPr>
            </w:pPr>
            <w:r w:rsidRPr="00C73672">
              <w:rPr>
                <w:rFonts w:cstheme="minorHAnsi"/>
                <w:szCs w:val="20"/>
                <w:shd w:val="clear" w:color="auto" w:fill="FFFFFF"/>
              </w:rPr>
              <w:t>The Contractor's apparatus, machinery and vehicles used in the execution of the Works.</w:t>
            </w:r>
          </w:p>
        </w:tc>
      </w:tr>
      <w:tr w:rsidR="00EE54E1" w:rsidRPr="00C73672" w14:paraId="6871FAD5" w14:textId="77777777" w:rsidTr="008A01DB">
        <w:trPr>
          <w:cantSplit/>
        </w:trPr>
        <w:tc>
          <w:tcPr>
            <w:tcW w:w="1663" w:type="dxa"/>
          </w:tcPr>
          <w:p w14:paraId="2C447A0B" w14:textId="77B09FC2" w:rsidR="00EE54E1" w:rsidRPr="00C73672" w:rsidRDefault="00EE54E1" w:rsidP="00D86EBE">
            <w:pPr>
              <w:spacing w:line="240" w:lineRule="auto"/>
              <w:rPr>
                <w:rFonts w:cstheme="minorHAnsi"/>
                <w:b/>
                <w:spacing w:val="-3"/>
                <w:szCs w:val="20"/>
              </w:rPr>
            </w:pPr>
            <w:r w:rsidRPr="00C73672">
              <w:rPr>
                <w:rFonts w:cstheme="minorHAnsi"/>
                <w:b/>
                <w:spacing w:val="-3"/>
                <w:szCs w:val="20"/>
              </w:rPr>
              <w:t>Final completion certificate</w:t>
            </w:r>
          </w:p>
        </w:tc>
        <w:tc>
          <w:tcPr>
            <w:tcW w:w="7132" w:type="dxa"/>
          </w:tcPr>
          <w:p w14:paraId="5A0AB942" w14:textId="3B369BCA" w:rsidR="00EE54E1" w:rsidRPr="00C73672" w:rsidRDefault="00EE54E1" w:rsidP="00D86EBE">
            <w:pPr>
              <w:spacing w:line="240" w:lineRule="auto"/>
              <w:rPr>
                <w:rFonts w:cstheme="minorHAnsi"/>
                <w:szCs w:val="20"/>
                <w:shd w:val="clear" w:color="auto" w:fill="FFFFFF"/>
              </w:rPr>
            </w:pPr>
            <w:r w:rsidRPr="00C73672">
              <w:rPr>
                <w:rFonts w:cstheme="minorHAnsi"/>
                <w:szCs w:val="20"/>
                <w:shd w:val="clear" w:color="auto" w:fill="FFFFFF"/>
              </w:rPr>
              <w:t xml:space="preserve">The </w:t>
            </w:r>
            <w:r w:rsidRPr="00C73672">
              <w:rPr>
                <w:rFonts w:cstheme="minorHAnsi"/>
                <w:b/>
                <w:szCs w:val="20"/>
                <w:shd w:val="clear" w:color="auto" w:fill="FFFFFF"/>
              </w:rPr>
              <w:t>final completion certificate</w:t>
            </w:r>
            <w:r w:rsidRPr="00C73672">
              <w:rPr>
                <w:rFonts w:cstheme="minorHAnsi"/>
                <w:szCs w:val="20"/>
                <w:shd w:val="clear" w:color="auto" w:fill="FFFFFF"/>
              </w:rPr>
              <w:t xml:space="preserve"> is issued at the end of the defects liability period provided that the</w:t>
            </w:r>
            <w:r w:rsidR="00C37070" w:rsidRPr="00C73672">
              <w:rPr>
                <w:rFonts w:cstheme="minorHAnsi"/>
                <w:szCs w:val="20"/>
                <w:shd w:val="clear" w:color="auto" w:fill="FFFFFF"/>
              </w:rPr>
              <w:t>re are no defects.</w:t>
            </w:r>
            <w:r w:rsidRPr="00C73672">
              <w:rPr>
                <w:rFonts w:cstheme="minorHAnsi"/>
                <w:szCs w:val="20"/>
                <w:shd w:val="clear" w:color="auto" w:fill="FFFFFF"/>
              </w:rPr>
              <w:t xml:space="preserve"> </w:t>
            </w:r>
          </w:p>
        </w:tc>
      </w:tr>
      <w:tr w:rsidR="00EC5D02" w:rsidRPr="00C73672" w14:paraId="5FA3FF24" w14:textId="77777777" w:rsidTr="008A01DB">
        <w:trPr>
          <w:cantSplit/>
        </w:trPr>
        <w:tc>
          <w:tcPr>
            <w:tcW w:w="1663" w:type="dxa"/>
          </w:tcPr>
          <w:p w14:paraId="5875ED08" w14:textId="317FE152" w:rsidR="00EC5D02" w:rsidRPr="00C73672" w:rsidRDefault="00EC5D02" w:rsidP="00D86EBE">
            <w:pPr>
              <w:spacing w:line="240" w:lineRule="auto"/>
              <w:rPr>
                <w:rFonts w:cstheme="minorHAnsi"/>
                <w:b/>
                <w:spacing w:val="-3"/>
                <w:szCs w:val="20"/>
              </w:rPr>
            </w:pPr>
            <w:r w:rsidRPr="00C73672">
              <w:rPr>
                <w:rFonts w:cstheme="minorHAnsi"/>
                <w:b/>
                <w:spacing w:val="-3"/>
                <w:szCs w:val="20"/>
              </w:rPr>
              <w:lastRenderedPageBreak/>
              <w:t>Filter pack</w:t>
            </w:r>
          </w:p>
        </w:tc>
        <w:tc>
          <w:tcPr>
            <w:tcW w:w="7132" w:type="dxa"/>
          </w:tcPr>
          <w:p w14:paraId="3F1339FA" w14:textId="7D11D98C" w:rsidR="00EC5D02" w:rsidRPr="00C73672" w:rsidRDefault="008F4AB1" w:rsidP="00D86EBE">
            <w:pPr>
              <w:spacing w:line="240" w:lineRule="auto"/>
              <w:rPr>
                <w:rFonts w:cstheme="minorHAnsi"/>
                <w:szCs w:val="20"/>
              </w:rPr>
            </w:pPr>
            <w:r w:rsidRPr="00C73672">
              <w:rPr>
                <w:rFonts w:cstheme="minorHAnsi"/>
                <w:b/>
                <w:szCs w:val="20"/>
              </w:rPr>
              <w:t>Filter pack</w:t>
            </w:r>
            <w:r w:rsidRPr="00C73672">
              <w:rPr>
                <w:rFonts w:cstheme="minorHAnsi"/>
                <w:szCs w:val="20"/>
              </w:rPr>
              <w:t xml:space="preserve"> is the permeable material that is placed to fill the annular space around the screen and prevent the formation from collapsing onto the screen, as well as filter fine materials from entering the well. A filter pack is used if a well cannot be developed naturally. A filter pack is thicker than a </w:t>
            </w:r>
            <w:r w:rsidRPr="00C73672">
              <w:rPr>
                <w:rFonts w:cstheme="minorHAnsi"/>
                <w:i/>
                <w:szCs w:val="20"/>
              </w:rPr>
              <w:t>formation stabiliser</w:t>
            </w:r>
            <w:r w:rsidRPr="00C73672">
              <w:rPr>
                <w:rFonts w:cstheme="minorHAnsi"/>
                <w:szCs w:val="20"/>
              </w:rPr>
              <w:t xml:space="preserve"> and </w:t>
            </w:r>
            <w:r w:rsidR="00145C5B" w:rsidRPr="00C73672">
              <w:rPr>
                <w:rFonts w:cstheme="minorHAnsi"/>
                <w:szCs w:val="20"/>
              </w:rPr>
              <w:t xml:space="preserve">needs to be </w:t>
            </w:r>
            <w:r w:rsidR="00242162" w:rsidRPr="00C73672">
              <w:rPr>
                <w:rFonts w:cstheme="minorHAnsi"/>
                <w:szCs w:val="20"/>
              </w:rPr>
              <w:t xml:space="preserve">at least </w:t>
            </w:r>
            <w:r w:rsidR="00643182" w:rsidRPr="00C73672">
              <w:rPr>
                <w:rFonts w:cstheme="minorHAnsi"/>
                <w:szCs w:val="20"/>
              </w:rPr>
              <w:t>50 to 100</w:t>
            </w:r>
            <w:r w:rsidR="00F3051B" w:rsidRPr="00C73672">
              <w:rPr>
                <w:rFonts w:cstheme="minorHAnsi"/>
                <w:szCs w:val="20"/>
              </w:rPr>
              <w:t>mm</w:t>
            </w:r>
            <w:r w:rsidR="00145C5B" w:rsidRPr="00C73672">
              <w:rPr>
                <w:rFonts w:cstheme="minorHAnsi"/>
                <w:szCs w:val="20"/>
              </w:rPr>
              <w:t xml:space="preserve"> thick to be effective. </w:t>
            </w:r>
          </w:p>
        </w:tc>
      </w:tr>
      <w:tr w:rsidR="00EC5D02" w:rsidRPr="00C73672" w14:paraId="3D89E9EC" w14:textId="77777777" w:rsidTr="008A01DB">
        <w:trPr>
          <w:cantSplit/>
        </w:trPr>
        <w:tc>
          <w:tcPr>
            <w:tcW w:w="1663" w:type="dxa"/>
          </w:tcPr>
          <w:p w14:paraId="2F542B17" w14:textId="6EDFD8F9" w:rsidR="00EC5D02" w:rsidRPr="00C73672" w:rsidRDefault="00EC5D02" w:rsidP="00D86EBE">
            <w:pPr>
              <w:spacing w:line="240" w:lineRule="auto"/>
              <w:rPr>
                <w:rFonts w:cstheme="minorHAnsi"/>
                <w:b/>
                <w:spacing w:val="-3"/>
                <w:szCs w:val="20"/>
              </w:rPr>
            </w:pPr>
            <w:r w:rsidRPr="00C73672">
              <w:rPr>
                <w:rFonts w:cstheme="minorHAnsi"/>
                <w:b/>
                <w:spacing w:val="-3"/>
                <w:szCs w:val="20"/>
              </w:rPr>
              <w:t>Formation stabiliser</w:t>
            </w:r>
          </w:p>
        </w:tc>
        <w:tc>
          <w:tcPr>
            <w:tcW w:w="7132" w:type="dxa"/>
          </w:tcPr>
          <w:p w14:paraId="4B05EE0B" w14:textId="74EBC20C" w:rsidR="00EC5D02" w:rsidRPr="00C73672" w:rsidRDefault="00EC5D02" w:rsidP="00D86EBE">
            <w:pPr>
              <w:pStyle w:val="Bodytext01"/>
              <w:spacing w:after="120" w:line="240" w:lineRule="auto"/>
              <w:jc w:val="left"/>
              <w:rPr>
                <w:rFonts w:asciiTheme="minorHAnsi" w:hAnsiTheme="minorHAnsi" w:cstheme="minorHAnsi"/>
                <w:sz w:val="20"/>
                <w:szCs w:val="20"/>
                <w:lang w:val="en-GB"/>
              </w:rPr>
            </w:pPr>
            <w:r w:rsidRPr="00C73672">
              <w:rPr>
                <w:rFonts w:asciiTheme="minorHAnsi" w:hAnsiTheme="minorHAnsi" w:cstheme="minorHAnsi"/>
                <w:b/>
                <w:sz w:val="20"/>
                <w:szCs w:val="20"/>
                <w:lang w:val="en-GB"/>
              </w:rPr>
              <w:t>Formation stabiliser</w:t>
            </w:r>
            <w:r w:rsidRPr="00C73672">
              <w:rPr>
                <w:rFonts w:asciiTheme="minorHAnsi" w:hAnsiTheme="minorHAnsi" w:cstheme="minorHAnsi"/>
                <w:sz w:val="20"/>
                <w:szCs w:val="20"/>
                <w:lang w:val="en-GB"/>
              </w:rPr>
              <w:t xml:space="preserve"> </w:t>
            </w:r>
            <w:r w:rsidR="00145C5B" w:rsidRPr="00C73672">
              <w:rPr>
                <w:rFonts w:asciiTheme="minorHAnsi" w:hAnsiTheme="minorHAnsi" w:cstheme="minorHAnsi"/>
                <w:sz w:val="20"/>
                <w:szCs w:val="20"/>
                <w:lang w:val="en-GB"/>
              </w:rPr>
              <w:t>is the permeable material that is placed to fill the annular space around the screen and prevent the formation from collapsing onto the screen. A formation stabiliser is used if</w:t>
            </w:r>
            <w:r w:rsidRPr="00C73672">
              <w:rPr>
                <w:rFonts w:asciiTheme="minorHAnsi" w:hAnsiTheme="minorHAnsi" w:cstheme="minorHAnsi"/>
                <w:sz w:val="20"/>
                <w:szCs w:val="20"/>
                <w:lang w:val="en-GB"/>
              </w:rPr>
              <w:t xml:space="preserve"> a </w:t>
            </w:r>
            <w:r w:rsidR="00145C5B" w:rsidRPr="00C73672">
              <w:rPr>
                <w:rFonts w:asciiTheme="minorHAnsi" w:hAnsiTheme="minorHAnsi" w:cstheme="minorHAnsi"/>
                <w:sz w:val="20"/>
                <w:szCs w:val="20"/>
                <w:lang w:val="en-GB"/>
              </w:rPr>
              <w:t>w</w:t>
            </w:r>
            <w:r w:rsidRPr="00C73672">
              <w:rPr>
                <w:rFonts w:asciiTheme="minorHAnsi" w:hAnsiTheme="minorHAnsi" w:cstheme="minorHAnsi"/>
                <w:sz w:val="20"/>
                <w:szCs w:val="20"/>
                <w:lang w:val="en-GB"/>
              </w:rPr>
              <w:t xml:space="preserve">ell can be </w:t>
            </w:r>
            <w:r w:rsidRPr="00C73672">
              <w:rPr>
                <w:rFonts w:asciiTheme="minorHAnsi" w:hAnsiTheme="minorHAnsi" w:cstheme="minorHAnsi"/>
                <w:i/>
                <w:sz w:val="20"/>
                <w:szCs w:val="20"/>
                <w:lang w:val="en-GB"/>
              </w:rPr>
              <w:t>developed</w:t>
            </w:r>
            <w:r w:rsidRPr="00C73672">
              <w:rPr>
                <w:rFonts w:asciiTheme="minorHAnsi" w:hAnsiTheme="minorHAnsi" w:cstheme="minorHAnsi"/>
                <w:sz w:val="20"/>
                <w:szCs w:val="20"/>
                <w:lang w:val="en-GB"/>
              </w:rPr>
              <w:t xml:space="preserve"> naturally</w:t>
            </w:r>
            <w:r w:rsidR="00145C5B" w:rsidRPr="00C73672">
              <w:rPr>
                <w:rFonts w:asciiTheme="minorHAnsi" w:hAnsiTheme="minorHAnsi" w:cstheme="minorHAnsi"/>
                <w:sz w:val="20"/>
                <w:szCs w:val="20"/>
                <w:lang w:val="en-GB"/>
              </w:rPr>
              <w:t xml:space="preserve">. </w:t>
            </w:r>
          </w:p>
        </w:tc>
      </w:tr>
      <w:tr w:rsidR="00EC5D02" w:rsidRPr="00C73672" w14:paraId="50D1C500" w14:textId="77777777" w:rsidTr="008A01DB">
        <w:trPr>
          <w:cantSplit/>
        </w:trPr>
        <w:tc>
          <w:tcPr>
            <w:tcW w:w="1663" w:type="dxa"/>
          </w:tcPr>
          <w:p w14:paraId="162B9C6F" w14:textId="1A7F82F8" w:rsidR="00EC5D02" w:rsidRPr="00C73672" w:rsidRDefault="00EC5D02" w:rsidP="00D86EBE">
            <w:pPr>
              <w:spacing w:line="240" w:lineRule="auto"/>
              <w:rPr>
                <w:rFonts w:cstheme="minorHAnsi"/>
                <w:b/>
                <w:spacing w:val="-3"/>
                <w:szCs w:val="20"/>
              </w:rPr>
            </w:pPr>
            <w:r w:rsidRPr="00C73672">
              <w:rPr>
                <w:rFonts w:cstheme="minorHAnsi"/>
                <w:b/>
                <w:spacing w:val="-3"/>
                <w:szCs w:val="20"/>
              </w:rPr>
              <w:t>Gravel pack</w:t>
            </w:r>
          </w:p>
        </w:tc>
        <w:tc>
          <w:tcPr>
            <w:tcW w:w="7132" w:type="dxa"/>
          </w:tcPr>
          <w:p w14:paraId="221D1595" w14:textId="3990761F" w:rsidR="00EC5D02" w:rsidRPr="00C73672" w:rsidRDefault="00145C5B" w:rsidP="00D86EBE">
            <w:pPr>
              <w:pStyle w:val="Bodytext01"/>
              <w:spacing w:after="120" w:line="240" w:lineRule="auto"/>
              <w:jc w:val="left"/>
              <w:rPr>
                <w:rFonts w:asciiTheme="minorHAnsi" w:hAnsiTheme="minorHAnsi" w:cstheme="minorHAnsi"/>
                <w:sz w:val="20"/>
                <w:szCs w:val="20"/>
                <w:lang w:val="en-GB"/>
              </w:rPr>
            </w:pPr>
            <w:r w:rsidRPr="00C73672">
              <w:rPr>
                <w:rFonts w:asciiTheme="minorHAnsi" w:hAnsiTheme="minorHAnsi" w:cstheme="minorHAnsi"/>
                <w:b/>
                <w:sz w:val="20"/>
                <w:szCs w:val="20"/>
                <w:lang w:val="en-GB"/>
              </w:rPr>
              <w:t>Gravel pack</w:t>
            </w:r>
            <w:r w:rsidRPr="00C73672">
              <w:rPr>
                <w:rFonts w:asciiTheme="minorHAnsi" w:hAnsiTheme="minorHAnsi" w:cstheme="minorHAnsi"/>
                <w:sz w:val="20"/>
                <w:szCs w:val="20"/>
                <w:lang w:val="en-GB"/>
              </w:rPr>
              <w:t xml:space="preserve"> is the permeable material that is placed around the screen of drilled water well. It </w:t>
            </w:r>
            <w:r w:rsidR="00CD06C9" w:rsidRPr="00C73672">
              <w:rPr>
                <w:rFonts w:asciiTheme="minorHAnsi" w:hAnsiTheme="minorHAnsi" w:cstheme="minorHAnsi"/>
                <w:sz w:val="20"/>
                <w:szCs w:val="20"/>
                <w:lang w:val="en-GB"/>
              </w:rPr>
              <w:t xml:space="preserve">is a generic term that refers to both the </w:t>
            </w:r>
            <w:r w:rsidRPr="00C73672">
              <w:rPr>
                <w:rFonts w:asciiTheme="minorHAnsi" w:hAnsiTheme="minorHAnsi" w:cstheme="minorHAnsi"/>
                <w:i/>
                <w:sz w:val="20"/>
                <w:szCs w:val="20"/>
                <w:lang w:val="en-GB"/>
              </w:rPr>
              <w:t>formation stabili</w:t>
            </w:r>
            <w:r w:rsidR="00CD06C9" w:rsidRPr="00C73672">
              <w:rPr>
                <w:rFonts w:asciiTheme="minorHAnsi" w:hAnsiTheme="minorHAnsi" w:cstheme="minorHAnsi"/>
                <w:i/>
                <w:sz w:val="20"/>
                <w:szCs w:val="20"/>
                <w:lang w:val="en-GB"/>
              </w:rPr>
              <w:t>s</w:t>
            </w:r>
            <w:r w:rsidRPr="00C73672">
              <w:rPr>
                <w:rFonts w:asciiTheme="minorHAnsi" w:hAnsiTheme="minorHAnsi" w:cstheme="minorHAnsi"/>
                <w:i/>
                <w:sz w:val="20"/>
                <w:szCs w:val="20"/>
                <w:lang w:val="en-GB"/>
              </w:rPr>
              <w:t>er</w:t>
            </w:r>
            <w:r w:rsidR="00CD06C9" w:rsidRPr="00C73672">
              <w:rPr>
                <w:rFonts w:asciiTheme="minorHAnsi" w:hAnsiTheme="minorHAnsi" w:cstheme="minorHAnsi"/>
                <w:sz w:val="20"/>
                <w:szCs w:val="20"/>
                <w:lang w:val="en-GB"/>
              </w:rPr>
              <w:t xml:space="preserve"> and </w:t>
            </w:r>
            <w:r w:rsidRPr="00C73672">
              <w:rPr>
                <w:rFonts w:asciiTheme="minorHAnsi" w:hAnsiTheme="minorHAnsi" w:cstheme="minorHAnsi"/>
                <w:sz w:val="20"/>
                <w:szCs w:val="20"/>
                <w:lang w:val="en-GB"/>
              </w:rPr>
              <w:t>filter pack.</w:t>
            </w:r>
          </w:p>
        </w:tc>
      </w:tr>
      <w:tr w:rsidR="00901858" w:rsidRPr="00C73672" w14:paraId="2922714D" w14:textId="77777777" w:rsidTr="008A01DB">
        <w:trPr>
          <w:cantSplit/>
        </w:trPr>
        <w:tc>
          <w:tcPr>
            <w:tcW w:w="1663" w:type="dxa"/>
          </w:tcPr>
          <w:p w14:paraId="6A861DB3" w14:textId="3602A709" w:rsidR="00901858" w:rsidRPr="00C73672" w:rsidRDefault="00901858" w:rsidP="00D86EBE">
            <w:pPr>
              <w:spacing w:line="240" w:lineRule="auto"/>
              <w:rPr>
                <w:rFonts w:cstheme="minorHAnsi"/>
                <w:b/>
                <w:spacing w:val="-3"/>
                <w:szCs w:val="20"/>
              </w:rPr>
            </w:pPr>
            <w:r w:rsidRPr="00C73672">
              <w:rPr>
                <w:rFonts w:cstheme="minorHAnsi"/>
                <w:b/>
                <w:spacing w:val="-3"/>
                <w:szCs w:val="20"/>
              </w:rPr>
              <w:t>Handover of site</w:t>
            </w:r>
          </w:p>
        </w:tc>
        <w:tc>
          <w:tcPr>
            <w:tcW w:w="7132" w:type="dxa"/>
          </w:tcPr>
          <w:p w14:paraId="362E4BE5" w14:textId="1ECEE1B5" w:rsidR="00901858" w:rsidRPr="00C73672" w:rsidRDefault="00901858" w:rsidP="00D86EBE">
            <w:pPr>
              <w:pStyle w:val="Bodytext01"/>
              <w:spacing w:after="120" w:line="240" w:lineRule="auto"/>
              <w:jc w:val="left"/>
              <w:rPr>
                <w:rFonts w:asciiTheme="minorHAnsi" w:hAnsiTheme="minorHAnsi" w:cstheme="minorHAnsi"/>
                <w:b/>
                <w:sz w:val="20"/>
                <w:szCs w:val="20"/>
                <w:lang w:val="en-GB"/>
              </w:rPr>
            </w:pPr>
            <w:r w:rsidRPr="00C73672">
              <w:rPr>
                <w:rFonts w:asciiTheme="minorHAnsi" w:eastAsiaTheme="minorEastAsia" w:hAnsiTheme="minorHAnsi" w:cstheme="minorHAnsi"/>
                <w:color w:val="auto"/>
                <w:sz w:val="20"/>
                <w:szCs w:val="20"/>
                <w:lang w:val="en-GB" w:eastAsia="en-US"/>
              </w:rPr>
              <w:t xml:space="preserve">The </w:t>
            </w:r>
            <w:r w:rsidRPr="00C73672">
              <w:rPr>
                <w:rFonts w:asciiTheme="minorHAnsi" w:eastAsiaTheme="minorEastAsia" w:hAnsiTheme="minorHAnsi" w:cstheme="minorHAnsi"/>
                <w:b/>
                <w:color w:val="auto"/>
                <w:sz w:val="20"/>
                <w:szCs w:val="20"/>
                <w:lang w:val="en-GB" w:eastAsia="en-US"/>
              </w:rPr>
              <w:t>handover of site</w:t>
            </w:r>
            <w:r w:rsidRPr="00C73672">
              <w:rPr>
                <w:rFonts w:asciiTheme="minorHAnsi" w:eastAsiaTheme="minorEastAsia" w:hAnsiTheme="minorHAnsi" w:cstheme="minorHAnsi"/>
                <w:color w:val="auto"/>
                <w:sz w:val="20"/>
                <w:szCs w:val="20"/>
                <w:lang w:val="en-GB" w:eastAsia="en-US"/>
              </w:rPr>
              <w:t xml:space="preserve"> is a responsibility transfer work process, giving of care, custody and control of the project to the owner at its final stage, after installation is completed, inspected and tested. The handover includes the completed boreholes, the pumps installed and project documents as specified in the contract.</w:t>
            </w:r>
          </w:p>
        </w:tc>
      </w:tr>
      <w:tr w:rsidR="00901858" w:rsidRPr="00C73672" w14:paraId="101ABA53" w14:textId="77777777" w:rsidTr="008A01DB">
        <w:trPr>
          <w:cantSplit/>
        </w:trPr>
        <w:tc>
          <w:tcPr>
            <w:tcW w:w="1663" w:type="dxa"/>
          </w:tcPr>
          <w:p w14:paraId="6C6AB061" w14:textId="6E136AD3" w:rsidR="00901858" w:rsidRPr="00C73672" w:rsidRDefault="00901858" w:rsidP="00901858">
            <w:pPr>
              <w:spacing w:line="240" w:lineRule="auto"/>
              <w:rPr>
                <w:rFonts w:cstheme="minorHAnsi"/>
                <w:b/>
                <w:spacing w:val="-3"/>
                <w:szCs w:val="20"/>
              </w:rPr>
            </w:pPr>
            <w:r w:rsidRPr="00C73672">
              <w:rPr>
                <w:rFonts w:cstheme="minorHAnsi"/>
                <w:b/>
                <w:spacing w:val="-3"/>
                <w:szCs w:val="20"/>
              </w:rPr>
              <w:t xml:space="preserve">Handpump  </w:t>
            </w:r>
          </w:p>
          <w:p w14:paraId="11B28B25" w14:textId="77777777" w:rsidR="00901858" w:rsidRPr="00C73672" w:rsidRDefault="00901858" w:rsidP="00901858">
            <w:pPr>
              <w:spacing w:line="240" w:lineRule="auto"/>
              <w:rPr>
                <w:rFonts w:cstheme="minorHAnsi"/>
                <w:b/>
                <w:spacing w:val="-3"/>
                <w:szCs w:val="20"/>
              </w:rPr>
            </w:pPr>
          </w:p>
        </w:tc>
        <w:tc>
          <w:tcPr>
            <w:tcW w:w="7132" w:type="dxa"/>
          </w:tcPr>
          <w:p w14:paraId="0990B920" w14:textId="79F60787" w:rsidR="00901858" w:rsidRPr="00C73672" w:rsidRDefault="00901858" w:rsidP="00D86EBE">
            <w:pPr>
              <w:pStyle w:val="Bodytext01"/>
              <w:spacing w:after="120" w:line="240" w:lineRule="auto"/>
              <w:jc w:val="left"/>
              <w:rPr>
                <w:rFonts w:asciiTheme="minorHAnsi" w:hAnsiTheme="minorHAnsi" w:cstheme="minorHAnsi"/>
                <w:b/>
                <w:sz w:val="20"/>
                <w:szCs w:val="20"/>
                <w:lang w:val="en-GB"/>
              </w:rPr>
            </w:pPr>
            <w:r w:rsidRPr="00C73672">
              <w:rPr>
                <w:rFonts w:asciiTheme="minorHAnsi" w:hAnsiTheme="minorHAnsi" w:cstheme="minorHAnsi"/>
                <w:sz w:val="20"/>
                <w:szCs w:val="20"/>
                <w:lang w:val="en-GB"/>
              </w:rPr>
              <w:t xml:space="preserve">A </w:t>
            </w:r>
            <w:r w:rsidRPr="00C73672">
              <w:rPr>
                <w:rFonts w:asciiTheme="minorHAnsi" w:hAnsiTheme="minorHAnsi" w:cstheme="minorHAnsi"/>
                <w:b/>
                <w:sz w:val="20"/>
                <w:szCs w:val="20"/>
                <w:lang w:val="en-GB"/>
              </w:rPr>
              <w:t>handpump</w:t>
            </w:r>
            <w:r w:rsidRPr="00C73672">
              <w:rPr>
                <w:rFonts w:asciiTheme="minorHAnsi" w:hAnsiTheme="minorHAnsi" w:cstheme="minorHAnsi"/>
                <w:sz w:val="20"/>
                <w:szCs w:val="20"/>
                <w:lang w:val="en-GB"/>
              </w:rPr>
              <w:t xml:space="preserve"> is an apparatus or machine for raising water by means of a piston, plunger, or washers in a pipe powered using human energy from the hands, arms, or feet.</w:t>
            </w:r>
          </w:p>
        </w:tc>
      </w:tr>
      <w:tr w:rsidR="00901858" w:rsidRPr="00C73672" w14:paraId="495E7CD4" w14:textId="77777777" w:rsidTr="008A01DB">
        <w:trPr>
          <w:cantSplit/>
        </w:trPr>
        <w:tc>
          <w:tcPr>
            <w:tcW w:w="1663" w:type="dxa"/>
          </w:tcPr>
          <w:p w14:paraId="323D6046" w14:textId="750DFB71" w:rsidR="00901858" w:rsidRPr="00C73672" w:rsidRDefault="00901858" w:rsidP="00901858">
            <w:pPr>
              <w:pStyle w:val="Bodytext01"/>
              <w:spacing w:after="120" w:line="240" w:lineRule="auto"/>
              <w:jc w:val="left"/>
              <w:rPr>
                <w:rFonts w:asciiTheme="minorHAnsi" w:hAnsiTheme="minorHAnsi" w:cstheme="minorHAnsi"/>
                <w:b/>
                <w:sz w:val="20"/>
                <w:szCs w:val="20"/>
                <w:lang w:val="en-GB"/>
              </w:rPr>
            </w:pPr>
            <w:r w:rsidRPr="00C73672">
              <w:rPr>
                <w:rFonts w:asciiTheme="minorHAnsi" w:hAnsiTheme="minorHAnsi" w:cstheme="minorHAnsi"/>
                <w:b/>
                <w:sz w:val="20"/>
                <w:szCs w:val="20"/>
                <w:lang w:val="en-GB"/>
              </w:rPr>
              <w:t>Handpump Standardisation</w:t>
            </w:r>
          </w:p>
        </w:tc>
        <w:tc>
          <w:tcPr>
            <w:tcW w:w="7132" w:type="dxa"/>
          </w:tcPr>
          <w:p w14:paraId="48E7A443" w14:textId="444A3FBF" w:rsidR="00901858" w:rsidRPr="00C73672" w:rsidRDefault="00901858" w:rsidP="00901858">
            <w:pPr>
              <w:pStyle w:val="Bodytext01"/>
              <w:spacing w:after="120" w:line="240" w:lineRule="auto"/>
              <w:jc w:val="left"/>
              <w:rPr>
                <w:rFonts w:asciiTheme="minorHAnsi" w:hAnsiTheme="minorHAnsi" w:cstheme="minorHAnsi"/>
                <w:sz w:val="20"/>
                <w:szCs w:val="20"/>
                <w:lang w:val="en-GB"/>
              </w:rPr>
            </w:pPr>
            <w:r w:rsidRPr="00C73672">
              <w:rPr>
                <w:rFonts w:asciiTheme="minorHAnsi" w:hAnsiTheme="minorHAnsi" w:cstheme="minorHAnsi"/>
                <w:b/>
                <w:sz w:val="20"/>
                <w:szCs w:val="20"/>
                <w:lang w:val="en-GB"/>
              </w:rPr>
              <w:t>Handpump Standardisation</w:t>
            </w:r>
            <w:r w:rsidRPr="00C73672">
              <w:rPr>
                <w:rFonts w:asciiTheme="minorHAnsi" w:hAnsiTheme="minorHAnsi" w:cstheme="minorHAnsi"/>
                <w:sz w:val="20"/>
                <w:szCs w:val="20"/>
                <w:lang w:val="en-GB"/>
              </w:rPr>
              <w:t xml:space="preserve"> is the formal or informal mechanism that governs the types of community handpumps used within a particular country, sometimes including handpump standards. In Mozambique and Madagascar standardisations also include self-supply, household or low-cost (as opposed to community) handpump models. </w:t>
            </w:r>
          </w:p>
          <w:p w14:paraId="77A328BB" w14:textId="77777777" w:rsidR="00901858" w:rsidRPr="00C73672" w:rsidRDefault="00901858" w:rsidP="00901858">
            <w:pPr>
              <w:pStyle w:val="Bodytext01"/>
              <w:spacing w:after="120" w:line="240" w:lineRule="auto"/>
              <w:jc w:val="left"/>
              <w:rPr>
                <w:rFonts w:asciiTheme="minorHAnsi" w:hAnsiTheme="minorHAnsi" w:cstheme="minorHAnsi"/>
                <w:sz w:val="20"/>
                <w:szCs w:val="20"/>
                <w:lang w:val="en-GB"/>
              </w:rPr>
            </w:pPr>
          </w:p>
        </w:tc>
      </w:tr>
      <w:tr w:rsidR="00901858" w:rsidRPr="00C73672" w14:paraId="1AC80FF0" w14:textId="77777777" w:rsidTr="008A01DB">
        <w:trPr>
          <w:cantSplit/>
        </w:trPr>
        <w:tc>
          <w:tcPr>
            <w:tcW w:w="1663" w:type="dxa"/>
          </w:tcPr>
          <w:p w14:paraId="648C2DBD" w14:textId="60696BEB" w:rsidR="00901858" w:rsidRPr="00C73672" w:rsidRDefault="00901858" w:rsidP="00901858">
            <w:pPr>
              <w:spacing w:line="240" w:lineRule="auto"/>
              <w:rPr>
                <w:rFonts w:cstheme="minorHAnsi"/>
                <w:b/>
                <w:spacing w:val="-3"/>
                <w:szCs w:val="20"/>
              </w:rPr>
            </w:pPr>
            <w:r w:rsidRPr="00C73672">
              <w:rPr>
                <w:rFonts w:cstheme="minorHAnsi"/>
                <w:b/>
                <w:spacing w:val="-3"/>
                <w:szCs w:val="20"/>
              </w:rPr>
              <w:t>Handpump Standards</w:t>
            </w:r>
          </w:p>
        </w:tc>
        <w:tc>
          <w:tcPr>
            <w:tcW w:w="7132" w:type="dxa"/>
          </w:tcPr>
          <w:p w14:paraId="70C398C1" w14:textId="6B76CCB6" w:rsidR="00901858" w:rsidRPr="00C73672" w:rsidRDefault="00901858" w:rsidP="00D86EBE">
            <w:pPr>
              <w:pStyle w:val="Bodytext01"/>
              <w:spacing w:after="120" w:line="240" w:lineRule="auto"/>
              <w:jc w:val="left"/>
              <w:rPr>
                <w:rFonts w:asciiTheme="minorHAnsi" w:hAnsiTheme="minorHAnsi" w:cstheme="minorHAnsi"/>
                <w:sz w:val="20"/>
                <w:szCs w:val="20"/>
                <w:lang w:val="en-GB"/>
              </w:rPr>
            </w:pPr>
            <w:r w:rsidRPr="00C73672">
              <w:rPr>
                <w:rFonts w:asciiTheme="minorHAnsi" w:hAnsiTheme="minorHAnsi" w:cstheme="minorHAnsi"/>
                <w:b/>
                <w:sz w:val="20"/>
                <w:szCs w:val="20"/>
                <w:lang w:val="en-GB"/>
              </w:rPr>
              <w:t>Handpump Standards</w:t>
            </w:r>
            <w:r w:rsidRPr="00C73672">
              <w:rPr>
                <w:rFonts w:asciiTheme="minorHAnsi" w:hAnsiTheme="minorHAnsi" w:cstheme="minorHAnsi"/>
                <w:sz w:val="20"/>
                <w:szCs w:val="20"/>
                <w:lang w:val="en-GB"/>
              </w:rPr>
              <w:t xml:space="preserve"> are design standards for a specific handpump. For public domain pumps the standards can either be specified in a standardisation policy (e.g. Ghana, Nigeria, Uganda and Zimbabwe) or held by a third party such as RWSN. For private domain pumps the standards are held by the private organisations.</w:t>
            </w:r>
          </w:p>
        </w:tc>
      </w:tr>
      <w:tr w:rsidR="00901858" w:rsidRPr="00C73672" w14:paraId="2C410FE6" w14:textId="77777777" w:rsidTr="008A01DB">
        <w:trPr>
          <w:cantSplit/>
        </w:trPr>
        <w:tc>
          <w:tcPr>
            <w:tcW w:w="1663" w:type="dxa"/>
          </w:tcPr>
          <w:p w14:paraId="15BE6474" w14:textId="77777777" w:rsidR="00901858" w:rsidRPr="00C73672" w:rsidRDefault="00901858" w:rsidP="00D86EBE">
            <w:pPr>
              <w:spacing w:line="240" w:lineRule="auto"/>
              <w:rPr>
                <w:rFonts w:cstheme="minorHAnsi"/>
                <w:b/>
                <w:spacing w:val="-3"/>
                <w:szCs w:val="20"/>
              </w:rPr>
            </w:pPr>
            <w:r w:rsidRPr="00C73672">
              <w:rPr>
                <w:rFonts w:cstheme="minorHAnsi"/>
                <w:b/>
                <w:spacing w:val="-3"/>
                <w:szCs w:val="20"/>
              </w:rPr>
              <w:t xml:space="preserve">Handpump installation team </w:t>
            </w:r>
          </w:p>
        </w:tc>
        <w:tc>
          <w:tcPr>
            <w:tcW w:w="7132" w:type="dxa"/>
          </w:tcPr>
          <w:p w14:paraId="4420754E" w14:textId="30F38DAB" w:rsidR="00901858" w:rsidRPr="00C73672" w:rsidRDefault="00901858" w:rsidP="00D25E83">
            <w:pPr>
              <w:spacing w:line="240" w:lineRule="auto"/>
              <w:rPr>
                <w:rFonts w:cstheme="minorHAnsi"/>
                <w:szCs w:val="20"/>
              </w:rPr>
            </w:pPr>
            <w:r w:rsidRPr="00C73672">
              <w:rPr>
                <w:rFonts w:cstheme="minorHAnsi"/>
                <w:b/>
                <w:szCs w:val="20"/>
              </w:rPr>
              <w:t>The Handpump installation team</w:t>
            </w:r>
            <w:r w:rsidRPr="00C73672">
              <w:rPr>
                <w:rFonts w:cstheme="minorHAnsi"/>
                <w:szCs w:val="20"/>
              </w:rPr>
              <w:t xml:space="preserve"> is responsible for the construction and installation of handpumps. The team may be part of the Drilling Contractor’s team or a separate organization.</w:t>
            </w:r>
          </w:p>
        </w:tc>
      </w:tr>
      <w:tr w:rsidR="00901858" w:rsidRPr="00C73672" w14:paraId="260C5841" w14:textId="77777777" w:rsidTr="008A01DB">
        <w:trPr>
          <w:cantSplit/>
        </w:trPr>
        <w:tc>
          <w:tcPr>
            <w:tcW w:w="1663" w:type="dxa"/>
          </w:tcPr>
          <w:p w14:paraId="570BA6DF" w14:textId="77777777" w:rsidR="00901858" w:rsidRPr="00C73672" w:rsidRDefault="00901858" w:rsidP="00D86EBE">
            <w:pPr>
              <w:spacing w:line="240" w:lineRule="auto"/>
              <w:rPr>
                <w:rFonts w:cstheme="minorHAnsi"/>
                <w:b/>
                <w:szCs w:val="20"/>
              </w:rPr>
            </w:pPr>
            <w:r w:rsidRPr="00C73672">
              <w:rPr>
                <w:rFonts w:cstheme="minorHAnsi"/>
                <w:b/>
                <w:spacing w:val="-3"/>
                <w:szCs w:val="20"/>
              </w:rPr>
              <w:t>Hydrogeologist</w:t>
            </w:r>
          </w:p>
        </w:tc>
        <w:tc>
          <w:tcPr>
            <w:tcW w:w="7132" w:type="dxa"/>
          </w:tcPr>
          <w:p w14:paraId="750D9B51" w14:textId="77777777" w:rsidR="00901858" w:rsidRPr="00C73672" w:rsidRDefault="00901858" w:rsidP="00D86EBE">
            <w:pPr>
              <w:spacing w:line="240" w:lineRule="auto"/>
              <w:rPr>
                <w:rFonts w:cstheme="minorHAnsi"/>
                <w:szCs w:val="20"/>
              </w:rPr>
            </w:pPr>
            <w:r w:rsidRPr="00C73672">
              <w:rPr>
                <w:rFonts w:cstheme="minorHAnsi"/>
                <w:b/>
                <w:szCs w:val="20"/>
              </w:rPr>
              <w:t>The Hydrogeologist</w:t>
            </w:r>
            <w:r w:rsidRPr="00C73672">
              <w:rPr>
                <w:rFonts w:cstheme="minorHAnsi"/>
                <w:szCs w:val="20"/>
              </w:rPr>
              <w:t xml:space="preserve"> is either a professional consultancy of groundwater specialists or an individual consultant responsible for borehole siting, design, supervision and monitoring. </w:t>
            </w:r>
          </w:p>
        </w:tc>
      </w:tr>
      <w:tr w:rsidR="00901858" w:rsidRPr="00C73672" w14:paraId="5B87A73D" w14:textId="77777777" w:rsidTr="008A01DB">
        <w:trPr>
          <w:cantSplit/>
        </w:trPr>
        <w:tc>
          <w:tcPr>
            <w:tcW w:w="1663" w:type="dxa"/>
          </w:tcPr>
          <w:p w14:paraId="2490D64D" w14:textId="1F141FCF" w:rsidR="00901858" w:rsidRPr="00C73672" w:rsidRDefault="00901858" w:rsidP="00D86EBE">
            <w:pPr>
              <w:spacing w:line="240" w:lineRule="auto"/>
              <w:rPr>
                <w:rFonts w:cstheme="minorHAnsi"/>
                <w:b/>
                <w:spacing w:val="-3"/>
                <w:szCs w:val="20"/>
              </w:rPr>
            </w:pPr>
            <w:r w:rsidRPr="00C73672">
              <w:rPr>
                <w:rFonts w:cstheme="minorHAnsi"/>
                <w:b/>
                <w:spacing w:val="-3"/>
                <w:szCs w:val="20"/>
              </w:rPr>
              <w:t>Initiating unit</w:t>
            </w:r>
          </w:p>
        </w:tc>
        <w:tc>
          <w:tcPr>
            <w:tcW w:w="7132" w:type="dxa"/>
          </w:tcPr>
          <w:p w14:paraId="637A07BC" w14:textId="0FD36AF9" w:rsidR="00901858" w:rsidRPr="00C73672" w:rsidRDefault="00901858" w:rsidP="00D86EBE">
            <w:pPr>
              <w:spacing w:line="240" w:lineRule="auto"/>
              <w:rPr>
                <w:rFonts w:cstheme="minorHAnsi"/>
                <w:szCs w:val="20"/>
              </w:rPr>
            </w:pPr>
            <w:r w:rsidRPr="00C73672">
              <w:rPr>
                <w:rFonts w:cstheme="minorHAnsi"/>
                <w:szCs w:val="20"/>
              </w:rPr>
              <w:t xml:space="preserve">The </w:t>
            </w:r>
            <w:r w:rsidRPr="00C73672">
              <w:rPr>
                <w:rFonts w:cstheme="minorHAnsi"/>
                <w:b/>
                <w:szCs w:val="20"/>
              </w:rPr>
              <w:t>initiating unit</w:t>
            </w:r>
            <w:r w:rsidRPr="00C73672">
              <w:rPr>
                <w:rFonts w:cstheme="minorHAnsi"/>
                <w:szCs w:val="20"/>
              </w:rPr>
              <w:t xml:space="preserve"> is the section within UNICEF requesting the fulfilment of the work to be done.</w:t>
            </w:r>
          </w:p>
        </w:tc>
      </w:tr>
      <w:tr w:rsidR="00901858" w:rsidRPr="00C73672" w14:paraId="65778F95" w14:textId="77777777" w:rsidTr="008A01DB">
        <w:trPr>
          <w:cantSplit/>
        </w:trPr>
        <w:tc>
          <w:tcPr>
            <w:tcW w:w="1663" w:type="dxa"/>
          </w:tcPr>
          <w:p w14:paraId="6F41A705" w14:textId="36CC2A09" w:rsidR="00901858" w:rsidRPr="00C73672" w:rsidRDefault="00901858" w:rsidP="00D86EBE">
            <w:pPr>
              <w:spacing w:line="240" w:lineRule="auto"/>
              <w:rPr>
                <w:rFonts w:cstheme="minorHAnsi"/>
                <w:b/>
                <w:spacing w:val="-3"/>
                <w:szCs w:val="20"/>
              </w:rPr>
            </w:pPr>
            <w:r w:rsidRPr="00C73672">
              <w:rPr>
                <w:rFonts w:cstheme="minorHAnsi"/>
                <w:b/>
                <w:spacing w:val="-3"/>
                <w:szCs w:val="20"/>
              </w:rPr>
              <w:t>Inspection</w:t>
            </w:r>
          </w:p>
        </w:tc>
        <w:tc>
          <w:tcPr>
            <w:tcW w:w="7132" w:type="dxa"/>
          </w:tcPr>
          <w:p w14:paraId="44B16B8B" w14:textId="73C2BF9E" w:rsidR="00901858" w:rsidRPr="00C73672" w:rsidRDefault="008A01DB" w:rsidP="008A01DB">
            <w:pPr>
              <w:spacing w:line="240" w:lineRule="auto"/>
              <w:rPr>
                <w:rFonts w:cstheme="minorHAnsi"/>
                <w:szCs w:val="20"/>
              </w:rPr>
            </w:pPr>
            <w:r w:rsidRPr="00C73672">
              <w:rPr>
                <w:rFonts w:cstheme="minorHAnsi"/>
                <w:szCs w:val="20"/>
              </w:rPr>
              <w:t xml:space="preserve">The term </w:t>
            </w:r>
            <w:r w:rsidRPr="00C73672">
              <w:rPr>
                <w:rFonts w:cstheme="minorHAnsi"/>
                <w:b/>
                <w:szCs w:val="20"/>
              </w:rPr>
              <w:t>inspection</w:t>
            </w:r>
            <w:r w:rsidRPr="00C73672">
              <w:rPr>
                <w:rFonts w:cstheme="minorHAnsi"/>
                <w:szCs w:val="20"/>
              </w:rPr>
              <w:t xml:space="preserve"> refers to the activity of checking products or facilities. </w:t>
            </w:r>
            <w:r w:rsidR="00901858" w:rsidRPr="00C73672">
              <w:rPr>
                <w:rFonts w:cstheme="minorHAnsi"/>
                <w:szCs w:val="20"/>
              </w:rPr>
              <w:t xml:space="preserve">An inspection </w:t>
            </w:r>
            <w:r w:rsidRPr="00C73672">
              <w:rPr>
                <w:rFonts w:cstheme="minorHAnsi"/>
                <w:szCs w:val="20"/>
              </w:rPr>
              <w:t xml:space="preserve">can be </w:t>
            </w:r>
            <w:r w:rsidR="00901858" w:rsidRPr="00C73672">
              <w:rPr>
                <w:rFonts w:cstheme="minorHAnsi"/>
                <w:szCs w:val="20"/>
              </w:rPr>
              <w:t>an official visit to the works in order to verify that all specifications have been adhered to and that the works are in their proper condition</w:t>
            </w:r>
            <w:r w:rsidRPr="00C73672">
              <w:rPr>
                <w:rFonts w:cstheme="minorHAnsi"/>
                <w:szCs w:val="20"/>
              </w:rPr>
              <w:t>, or measuring, examining, testing or gauging one or more characteristics of a product or service, and comparing the results with specified requirements in order to establish whether conformity is achieved for each characteristic.</w:t>
            </w:r>
            <w:r w:rsidRPr="00C73672">
              <w:rPr>
                <w:rFonts w:ascii="Times New Roman" w:eastAsiaTheme="minorHAnsi" w:hAnsi="Times New Roman" w:cs="Times New Roman"/>
                <w:i/>
                <w:iCs/>
                <w:color w:val="000000"/>
                <w:szCs w:val="20"/>
              </w:rPr>
              <w:t xml:space="preserve"> </w:t>
            </w:r>
            <w:r w:rsidRPr="00C73672">
              <w:rPr>
                <w:rFonts w:ascii="Times New Roman" w:eastAsiaTheme="minorHAnsi" w:hAnsi="Times New Roman" w:cs="Times New Roman"/>
                <w:color w:val="000000"/>
                <w:szCs w:val="20"/>
              </w:rPr>
              <w:t xml:space="preserve"> </w:t>
            </w:r>
          </w:p>
        </w:tc>
      </w:tr>
      <w:tr w:rsidR="008A01DB" w:rsidRPr="00C73672" w14:paraId="249D3990" w14:textId="77777777" w:rsidTr="008A01DB">
        <w:trPr>
          <w:cantSplit/>
        </w:trPr>
        <w:tc>
          <w:tcPr>
            <w:tcW w:w="1663" w:type="dxa"/>
          </w:tcPr>
          <w:p w14:paraId="1317994E" w14:textId="537D2777" w:rsidR="008A01DB" w:rsidRPr="00C73672" w:rsidRDefault="008A01DB" w:rsidP="00D86EBE">
            <w:pPr>
              <w:spacing w:line="240" w:lineRule="auto"/>
              <w:rPr>
                <w:rFonts w:cstheme="minorHAnsi"/>
                <w:b/>
                <w:spacing w:val="-3"/>
                <w:szCs w:val="20"/>
              </w:rPr>
            </w:pPr>
            <w:r w:rsidRPr="00C73672">
              <w:rPr>
                <w:rFonts w:cstheme="minorHAnsi"/>
                <w:b/>
                <w:spacing w:val="-3"/>
                <w:szCs w:val="20"/>
              </w:rPr>
              <w:lastRenderedPageBreak/>
              <w:t>Intended Completion Date</w:t>
            </w:r>
          </w:p>
        </w:tc>
        <w:tc>
          <w:tcPr>
            <w:tcW w:w="7132" w:type="dxa"/>
          </w:tcPr>
          <w:p w14:paraId="0B6108DA" w14:textId="035FE53D" w:rsidR="008A01DB" w:rsidRPr="00C73672" w:rsidRDefault="008A01DB" w:rsidP="004610A3">
            <w:pPr>
              <w:spacing w:line="240" w:lineRule="auto"/>
              <w:rPr>
                <w:rFonts w:cstheme="minorHAnsi"/>
                <w:szCs w:val="20"/>
              </w:rPr>
            </w:pPr>
            <w:r w:rsidRPr="00C73672">
              <w:rPr>
                <w:rFonts w:cstheme="minorHAnsi"/>
                <w:b/>
                <w:szCs w:val="20"/>
              </w:rPr>
              <w:t xml:space="preserve">The Intended Completion Date </w:t>
            </w:r>
            <w:r w:rsidRPr="00C73672">
              <w:rPr>
                <w:rFonts w:cstheme="minorHAnsi"/>
                <w:szCs w:val="20"/>
              </w:rPr>
              <w:t>is the date on which it is intended that the Contractor shall complete the works. The intended Completion Date may be revised only by the Engineer by issuing an extension of time or an acceleration order.</w:t>
            </w:r>
          </w:p>
        </w:tc>
      </w:tr>
      <w:tr w:rsidR="008A01DB" w:rsidRPr="00C73672" w14:paraId="6982FB20" w14:textId="77777777" w:rsidTr="008A01DB">
        <w:trPr>
          <w:cantSplit/>
        </w:trPr>
        <w:tc>
          <w:tcPr>
            <w:tcW w:w="1663" w:type="dxa"/>
          </w:tcPr>
          <w:p w14:paraId="04224E0F" w14:textId="1F409B5F" w:rsidR="008A01DB" w:rsidRPr="00C73672" w:rsidRDefault="008A01DB" w:rsidP="00D25E83">
            <w:pPr>
              <w:spacing w:line="240" w:lineRule="auto"/>
              <w:rPr>
                <w:rFonts w:cstheme="minorHAnsi"/>
                <w:b/>
                <w:spacing w:val="-3"/>
                <w:szCs w:val="20"/>
                <w:highlight w:val="green"/>
              </w:rPr>
            </w:pPr>
            <w:r w:rsidRPr="00C73672">
              <w:rPr>
                <w:rFonts w:cstheme="minorHAnsi"/>
                <w:b/>
                <w:spacing w:val="-3"/>
                <w:szCs w:val="20"/>
              </w:rPr>
              <w:t>Offerer</w:t>
            </w:r>
          </w:p>
        </w:tc>
        <w:tc>
          <w:tcPr>
            <w:tcW w:w="7132" w:type="dxa"/>
          </w:tcPr>
          <w:p w14:paraId="331937EB" w14:textId="14980398" w:rsidR="008A01DB" w:rsidRPr="00C73672" w:rsidRDefault="008A01DB" w:rsidP="00D86EBE">
            <w:pPr>
              <w:spacing w:line="240" w:lineRule="auto"/>
              <w:rPr>
                <w:rFonts w:cstheme="minorHAnsi"/>
                <w:b/>
                <w:szCs w:val="20"/>
              </w:rPr>
            </w:pPr>
            <w:r w:rsidRPr="00C73672">
              <w:rPr>
                <w:rFonts w:cstheme="minorHAnsi"/>
                <w:szCs w:val="20"/>
              </w:rPr>
              <w:t>See</w:t>
            </w:r>
            <w:r w:rsidRPr="00C73672">
              <w:rPr>
                <w:rFonts w:cstheme="minorHAnsi"/>
                <w:b/>
                <w:szCs w:val="20"/>
              </w:rPr>
              <w:t xml:space="preserve"> bidder.</w:t>
            </w:r>
          </w:p>
        </w:tc>
      </w:tr>
      <w:tr w:rsidR="008A01DB" w:rsidRPr="00C73672" w14:paraId="18355548" w14:textId="77777777" w:rsidTr="008A01DB">
        <w:trPr>
          <w:cantSplit/>
        </w:trPr>
        <w:tc>
          <w:tcPr>
            <w:tcW w:w="1663" w:type="dxa"/>
          </w:tcPr>
          <w:p w14:paraId="4F483028" w14:textId="3C98404D" w:rsidR="008A01DB" w:rsidRPr="00C73672" w:rsidRDefault="008A01DB" w:rsidP="00D25E83">
            <w:pPr>
              <w:spacing w:line="240" w:lineRule="auto"/>
              <w:rPr>
                <w:rFonts w:cstheme="minorHAnsi"/>
                <w:b/>
                <w:spacing w:val="-3"/>
                <w:szCs w:val="20"/>
              </w:rPr>
            </w:pPr>
            <w:r w:rsidRPr="00C73672">
              <w:rPr>
                <w:rFonts w:cstheme="minorHAnsi"/>
                <w:b/>
                <w:szCs w:val="20"/>
              </w:rPr>
              <w:t>Private Domain</w:t>
            </w:r>
          </w:p>
        </w:tc>
        <w:tc>
          <w:tcPr>
            <w:tcW w:w="7132" w:type="dxa"/>
          </w:tcPr>
          <w:p w14:paraId="1F6C48E6" w14:textId="350DF607" w:rsidR="008A01DB" w:rsidRPr="00C73672" w:rsidRDefault="008A01DB" w:rsidP="00901858">
            <w:pPr>
              <w:rPr>
                <w:szCs w:val="20"/>
              </w:rPr>
            </w:pPr>
            <w:r w:rsidRPr="00C73672">
              <w:rPr>
                <w:rFonts w:cstheme="minorHAnsi"/>
                <w:b/>
                <w:szCs w:val="20"/>
              </w:rPr>
              <w:t>Private Domain</w:t>
            </w:r>
            <w:r w:rsidRPr="00C73672">
              <w:rPr>
                <w:szCs w:val="20"/>
              </w:rPr>
              <w:t xml:space="preserve"> refers to product designs held by a private manufacturer protected by patents and/or royalty rights (e.g. Kardia, Vergnet pumps.).</w:t>
            </w:r>
          </w:p>
        </w:tc>
      </w:tr>
      <w:tr w:rsidR="008A01DB" w:rsidRPr="00C73672" w14:paraId="50F7EBCF" w14:textId="77777777" w:rsidTr="008A01DB">
        <w:trPr>
          <w:cantSplit/>
        </w:trPr>
        <w:tc>
          <w:tcPr>
            <w:tcW w:w="1663" w:type="dxa"/>
          </w:tcPr>
          <w:p w14:paraId="12F38FA1" w14:textId="70683456" w:rsidR="008A01DB" w:rsidRPr="00C73672" w:rsidRDefault="008A01DB" w:rsidP="00D86EBE">
            <w:pPr>
              <w:spacing w:line="240" w:lineRule="auto"/>
              <w:rPr>
                <w:rFonts w:cstheme="minorHAnsi"/>
                <w:b/>
                <w:spacing w:val="-3"/>
                <w:szCs w:val="20"/>
              </w:rPr>
            </w:pPr>
            <w:r w:rsidRPr="00C73672">
              <w:rPr>
                <w:rFonts w:cstheme="minorHAnsi"/>
                <w:b/>
                <w:spacing w:val="-3"/>
                <w:szCs w:val="20"/>
              </w:rPr>
              <w:t>Project Authority</w:t>
            </w:r>
          </w:p>
        </w:tc>
        <w:tc>
          <w:tcPr>
            <w:tcW w:w="7132" w:type="dxa"/>
          </w:tcPr>
          <w:p w14:paraId="24D9C218" w14:textId="2873411D" w:rsidR="008A01DB" w:rsidRPr="00C73672" w:rsidRDefault="008A01DB" w:rsidP="00D86EBE">
            <w:pPr>
              <w:spacing w:line="240" w:lineRule="auto"/>
              <w:rPr>
                <w:rFonts w:cstheme="minorHAnsi"/>
                <w:b/>
                <w:color w:val="000000"/>
                <w:szCs w:val="20"/>
              </w:rPr>
            </w:pPr>
            <w:r w:rsidRPr="00C73672">
              <w:rPr>
                <w:rFonts w:cstheme="minorHAnsi"/>
                <w:szCs w:val="20"/>
              </w:rPr>
              <w:t xml:space="preserve">The </w:t>
            </w:r>
            <w:r w:rsidRPr="00C73672">
              <w:rPr>
                <w:rFonts w:cstheme="minorHAnsi"/>
                <w:b/>
                <w:szCs w:val="20"/>
              </w:rPr>
              <w:t>Project Authority</w:t>
            </w:r>
            <w:r w:rsidRPr="00C73672">
              <w:rPr>
                <w:rFonts w:cstheme="minorHAnsi"/>
                <w:szCs w:val="20"/>
              </w:rPr>
              <w:t xml:space="preserve"> is the individual who shall be responsible for the day-to-day liaison and management of the Agreement. (Note: there will be one Project Authority nominated by UNICEF, who need not be a UNICEF staff member, and one nominated by the consultant.)</w:t>
            </w:r>
          </w:p>
        </w:tc>
      </w:tr>
      <w:tr w:rsidR="008A01DB" w:rsidRPr="00C73672" w14:paraId="41D348CF" w14:textId="77777777" w:rsidTr="008A01DB">
        <w:trPr>
          <w:cantSplit/>
        </w:trPr>
        <w:tc>
          <w:tcPr>
            <w:tcW w:w="1663" w:type="dxa"/>
          </w:tcPr>
          <w:p w14:paraId="2D42A1CC" w14:textId="16C4E5D7" w:rsidR="008A01DB" w:rsidRPr="00C73672" w:rsidRDefault="008A01DB" w:rsidP="00D86EBE">
            <w:pPr>
              <w:spacing w:line="240" w:lineRule="auto"/>
              <w:rPr>
                <w:rFonts w:cstheme="minorHAnsi"/>
                <w:b/>
                <w:spacing w:val="-3"/>
                <w:szCs w:val="20"/>
              </w:rPr>
            </w:pPr>
            <w:r w:rsidRPr="00C73672">
              <w:rPr>
                <w:rFonts w:cstheme="minorHAnsi"/>
                <w:b/>
                <w:spacing w:val="-3"/>
                <w:szCs w:val="20"/>
              </w:rPr>
              <w:t>Proposer</w:t>
            </w:r>
          </w:p>
        </w:tc>
        <w:tc>
          <w:tcPr>
            <w:tcW w:w="7132" w:type="dxa"/>
          </w:tcPr>
          <w:p w14:paraId="7045D397" w14:textId="76AC9D8C" w:rsidR="008A01DB" w:rsidRPr="00C73672" w:rsidRDefault="008A01DB" w:rsidP="00D86EBE">
            <w:pPr>
              <w:spacing w:line="240" w:lineRule="auto"/>
              <w:rPr>
                <w:rFonts w:cstheme="minorHAnsi"/>
                <w:b/>
                <w:szCs w:val="20"/>
                <w:highlight w:val="green"/>
              </w:rPr>
            </w:pPr>
            <w:r w:rsidRPr="00C73672">
              <w:rPr>
                <w:rFonts w:cstheme="minorHAnsi"/>
                <w:szCs w:val="20"/>
              </w:rPr>
              <w:t>See</w:t>
            </w:r>
            <w:r w:rsidRPr="00C73672">
              <w:rPr>
                <w:rFonts w:cstheme="minorHAnsi"/>
                <w:b/>
                <w:szCs w:val="20"/>
              </w:rPr>
              <w:t xml:space="preserve"> bidder</w:t>
            </w:r>
            <w:r w:rsidRPr="00C73672">
              <w:rPr>
                <w:rFonts w:cstheme="minorHAnsi"/>
                <w:szCs w:val="20"/>
              </w:rPr>
              <w:t>.</w:t>
            </w:r>
          </w:p>
        </w:tc>
      </w:tr>
      <w:tr w:rsidR="008A01DB" w:rsidRPr="00C73672" w14:paraId="32A88F1D" w14:textId="77777777" w:rsidTr="008A01DB">
        <w:trPr>
          <w:cantSplit/>
        </w:trPr>
        <w:tc>
          <w:tcPr>
            <w:tcW w:w="1663" w:type="dxa"/>
          </w:tcPr>
          <w:p w14:paraId="7F860839" w14:textId="148B68AA" w:rsidR="008A01DB" w:rsidRPr="00C73672" w:rsidRDefault="008A01DB" w:rsidP="00D86EBE">
            <w:pPr>
              <w:spacing w:line="240" w:lineRule="auto"/>
              <w:rPr>
                <w:rFonts w:cstheme="minorHAnsi"/>
                <w:b/>
                <w:spacing w:val="-3"/>
                <w:szCs w:val="20"/>
              </w:rPr>
            </w:pPr>
            <w:r w:rsidRPr="00C73672">
              <w:rPr>
                <w:rFonts w:cstheme="minorHAnsi"/>
                <w:b/>
                <w:spacing w:val="-3"/>
                <w:szCs w:val="20"/>
              </w:rPr>
              <w:t>Pump  caretaker</w:t>
            </w:r>
          </w:p>
        </w:tc>
        <w:tc>
          <w:tcPr>
            <w:tcW w:w="7132" w:type="dxa"/>
          </w:tcPr>
          <w:p w14:paraId="53F68065" w14:textId="0C953BFE" w:rsidR="008A01DB" w:rsidRPr="00C73672" w:rsidRDefault="008A01DB" w:rsidP="00C058DC">
            <w:pPr>
              <w:spacing w:line="240" w:lineRule="auto"/>
              <w:rPr>
                <w:rFonts w:cstheme="minorHAnsi"/>
                <w:b/>
                <w:szCs w:val="20"/>
              </w:rPr>
            </w:pPr>
            <w:r w:rsidRPr="00C73672">
              <w:rPr>
                <w:rFonts w:cstheme="minorHAnsi"/>
                <w:szCs w:val="20"/>
              </w:rPr>
              <w:t>The p</w:t>
            </w:r>
            <w:r w:rsidRPr="00C73672">
              <w:rPr>
                <w:rFonts w:cstheme="minorHAnsi"/>
                <w:b/>
                <w:bCs/>
                <w:szCs w:val="20"/>
              </w:rPr>
              <w:t>ump caretaker</w:t>
            </w:r>
            <w:r w:rsidRPr="00C73672">
              <w:rPr>
                <w:rFonts w:cstheme="minorHAnsi"/>
                <w:bCs/>
                <w:szCs w:val="20"/>
              </w:rPr>
              <w:t xml:space="preserve"> is responsible for both the regular and routine maintenance and repair of the handpump. They should be trained on the installation, repairs and maintenance of the particular pumps on a project.</w:t>
            </w:r>
          </w:p>
        </w:tc>
      </w:tr>
      <w:tr w:rsidR="008A01DB" w:rsidRPr="00C73672" w14:paraId="7741502D" w14:textId="77777777" w:rsidTr="008A01DB">
        <w:trPr>
          <w:cantSplit/>
        </w:trPr>
        <w:tc>
          <w:tcPr>
            <w:tcW w:w="1663" w:type="dxa"/>
          </w:tcPr>
          <w:p w14:paraId="1FC42523" w14:textId="45FBE111" w:rsidR="008A01DB" w:rsidRPr="00C73672" w:rsidRDefault="008A01DB" w:rsidP="00D86EBE">
            <w:pPr>
              <w:spacing w:line="240" w:lineRule="auto"/>
              <w:rPr>
                <w:rFonts w:cstheme="minorHAnsi"/>
                <w:b/>
                <w:spacing w:val="-3"/>
                <w:szCs w:val="20"/>
              </w:rPr>
            </w:pPr>
            <w:r w:rsidRPr="00C73672">
              <w:rPr>
                <w:b/>
                <w:szCs w:val="20"/>
              </w:rPr>
              <w:t>Public Domain</w:t>
            </w:r>
          </w:p>
        </w:tc>
        <w:tc>
          <w:tcPr>
            <w:tcW w:w="7132" w:type="dxa"/>
          </w:tcPr>
          <w:p w14:paraId="42D16CA2" w14:textId="52CF729A" w:rsidR="008A01DB" w:rsidRPr="00C73672" w:rsidRDefault="008A01DB" w:rsidP="0089076D">
            <w:pPr>
              <w:spacing w:line="240" w:lineRule="auto"/>
              <w:rPr>
                <w:rFonts w:cstheme="minorHAnsi"/>
                <w:bCs/>
                <w:szCs w:val="20"/>
              </w:rPr>
            </w:pPr>
            <w:r w:rsidRPr="00C73672">
              <w:rPr>
                <w:rFonts w:cstheme="minorHAnsi"/>
                <w:b/>
                <w:bCs/>
                <w:szCs w:val="20"/>
              </w:rPr>
              <w:t>Public Domain</w:t>
            </w:r>
            <w:r w:rsidRPr="00C73672">
              <w:rPr>
                <w:rFonts w:cstheme="minorHAnsi"/>
                <w:bCs/>
                <w:szCs w:val="20"/>
              </w:rPr>
              <w:t xml:space="preserve"> refers to product designs not protected by patents or royalty rights. Anyone can copy or manufacture the product (e.g. India Mark II and Afridev pumps.).</w:t>
            </w:r>
          </w:p>
        </w:tc>
      </w:tr>
      <w:tr w:rsidR="008A01DB" w:rsidRPr="00C73672" w14:paraId="2AC79C8B" w14:textId="77777777" w:rsidTr="008A01DB">
        <w:trPr>
          <w:cantSplit/>
        </w:trPr>
        <w:tc>
          <w:tcPr>
            <w:tcW w:w="1663" w:type="dxa"/>
          </w:tcPr>
          <w:p w14:paraId="07871F02" w14:textId="77777777" w:rsidR="008A01DB" w:rsidRPr="00C73672" w:rsidRDefault="008A01DB" w:rsidP="00D86EBE">
            <w:pPr>
              <w:spacing w:line="240" w:lineRule="auto"/>
              <w:rPr>
                <w:rFonts w:cstheme="minorHAnsi"/>
                <w:b/>
                <w:spacing w:val="-3"/>
                <w:szCs w:val="20"/>
              </w:rPr>
            </w:pPr>
            <w:r w:rsidRPr="00C73672">
              <w:rPr>
                <w:rFonts w:cstheme="minorHAnsi"/>
                <w:b/>
                <w:spacing w:val="-3"/>
                <w:szCs w:val="20"/>
              </w:rPr>
              <w:t>Laws</w:t>
            </w:r>
          </w:p>
        </w:tc>
        <w:tc>
          <w:tcPr>
            <w:tcW w:w="7132" w:type="dxa"/>
          </w:tcPr>
          <w:p w14:paraId="65BD508A" w14:textId="2F95B911" w:rsidR="008A01DB" w:rsidRPr="00C73672" w:rsidRDefault="008A01DB" w:rsidP="00BD5427">
            <w:pPr>
              <w:spacing w:line="240" w:lineRule="auto"/>
              <w:rPr>
                <w:rFonts w:cstheme="minorHAnsi"/>
                <w:szCs w:val="20"/>
              </w:rPr>
            </w:pPr>
            <w:r w:rsidRPr="00C73672">
              <w:rPr>
                <w:rFonts w:cstheme="minorHAnsi"/>
                <w:b/>
                <w:szCs w:val="20"/>
              </w:rPr>
              <w:t>Laws</w:t>
            </w:r>
            <w:r w:rsidRPr="00C73672">
              <w:rPr>
                <w:rFonts w:cstheme="minorHAnsi"/>
                <w:szCs w:val="20"/>
              </w:rPr>
              <w:t xml:space="preserve"> are all national legislation, statutes, ordinances and other laws and regulations of any legally constituted public authority.</w:t>
            </w:r>
          </w:p>
        </w:tc>
      </w:tr>
      <w:tr w:rsidR="008A01DB" w:rsidRPr="00C73672" w14:paraId="5237D7D5" w14:textId="77777777" w:rsidTr="008A01DB">
        <w:trPr>
          <w:cantSplit/>
        </w:trPr>
        <w:tc>
          <w:tcPr>
            <w:tcW w:w="1663" w:type="dxa"/>
          </w:tcPr>
          <w:p w14:paraId="46CD553D" w14:textId="77777777" w:rsidR="008A01DB" w:rsidRPr="00C73672" w:rsidRDefault="008A01DB" w:rsidP="00D86EBE">
            <w:pPr>
              <w:spacing w:line="240" w:lineRule="auto"/>
              <w:rPr>
                <w:rFonts w:cstheme="minorHAnsi"/>
                <w:b/>
                <w:spacing w:val="-3"/>
                <w:szCs w:val="20"/>
                <w:highlight w:val="green"/>
              </w:rPr>
            </w:pPr>
            <w:r w:rsidRPr="00C73672">
              <w:rPr>
                <w:rFonts w:cstheme="minorHAnsi"/>
                <w:b/>
                <w:spacing w:val="-3"/>
                <w:szCs w:val="20"/>
              </w:rPr>
              <w:t>Material</w:t>
            </w:r>
          </w:p>
        </w:tc>
        <w:tc>
          <w:tcPr>
            <w:tcW w:w="7132" w:type="dxa"/>
          </w:tcPr>
          <w:p w14:paraId="4E4BEFB5" w14:textId="0C6B3B20" w:rsidR="008A01DB" w:rsidRPr="00C73672" w:rsidRDefault="008A01DB" w:rsidP="00BD5427">
            <w:pPr>
              <w:spacing w:line="240" w:lineRule="auto"/>
              <w:rPr>
                <w:rFonts w:cstheme="minorHAnsi"/>
                <w:b/>
                <w:szCs w:val="20"/>
                <w:highlight w:val="green"/>
              </w:rPr>
            </w:pPr>
            <w:r w:rsidRPr="00C73672">
              <w:rPr>
                <w:rFonts w:cstheme="minorHAnsi"/>
                <w:b/>
                <w:szCs w:val="20"/>
              </w:rPr>
              <w:t>Materials</w:t>
            </w:r>
            <w:r w:rsidRPr="00C73672">
              <w:rPr>
                <w:rFonts w:cstheme="minorHAnsi"/>
                <w:szCs w:val="20"/>
              </w:rPr>
              <w:t xml:space="preserve"> are products that are used in a particular activity. In the case of this toolkit, materials refer to the consumables used during water well drilling construction and borehole completion such as the casing and screen, filter pack and cement. </w:t>
            </w:r>
          </w:p>
        </w:tc>
      </w:tr>
      <w:tr w:rsidR="008A01DB" w:rsidRPr="00C73672" w14:paraId="34A57926" w14:textId="77777777" w:rsidTr="008A01DB">
        <w:trPr>
          <w:cantSplit/>
        </w:trPr>
        <w:tc>
          <w:tcPr>
            <w:tcW w:w="1663" w:type="dxa"/>
          </w:tcPr>
          <w:p w14:paraId="5B39E211" w14:textId="4B2582D1" w:rsidR="008A01DB" w:rsidRPr="00C73672" w:rsidRDefault="008A01DB" w:rsidP="00D86EBE">
            <w:pPr>
              <w:spacing w:line="240" w:lineRule="auto"/>
              <w:rPr>
                <w:rFonts w:cstheme="minorHAnsi"/>
                <w:b/>
                <w:spacing w:val="-3"/>
                <w:szCs w:val="20"/>
                <w:highlight w:val="green"/>
              </w:rPr>
            </w:pPr>
            <w:r w:rsidRPr="00C73672">
              <w:rPr>
                <w:rFonts w:cstheme="minorHAnsi"/>
                <w:b/>
                <w:spacing w:val="-3"/>
                <w:szCs w:val="20"/>
              </w:rPr>
              <w:t>Monitoring</w:t>
            </w:r>
          </w:p>
        </w:tc>
        <w:tc>
          <w:tcPr>
            <w:tcW w:w="7132" w:type="dxa"/>
          </w:tcPr>
          <w:p w14:paraId="56A28A6E" w14:textId="14E63CB1" w:rsidR="008A01DB" w:rsidRPr="00C73672" w:rsidRDefault="008A01DB" w:rsidP="004D1E6E">
            <w:pPr>
              <w:spacing w:line="240" w:lineRule="auto"/>
              <w:rPr>
                <w:rFonts w:ascii="Arial" w:eastAsiaTheme="minorHAnsi" w:hAnsi="Arial" w:cs="Arial"/>
                <w:szCs w:val="20"/>
                <w:lang w:val="en-US"/>
              </w:rPr>
            </w:pPr>
            <w:r w:rsidRPr="00C73672">
              <w:rPr>
                <w:rFonts w:cstheme="minorHAnsi"/>
                <w:b/>
                <w:szCs w:val="20"/>
              </w:rPr>
              <w:t>Monitoring</w:t>
            </w:r>
            <w:r w:rsidRPr="00C73672">
              <w:rPr>
                <w:rFonts w:cstheme="minorHAnsi"/>
                <w:szCs w:val="20"/>
              </w:rPr>
              <w:t xml:space="preserve"> is the periodic oversight of the implementation of an activity. Monitoring seeks to establish the extent to which work proceeds according to plan and includes recording of progress. Note that monitoring is not the same as supervision. </w:t>
            </w:r>
          </w:p>
        </w:tc>
      </w:tr>
      <w:tr w:rsidR="008A01DB" w:rsidRPr="00C73672" w14:paraId="6D1A9F6F" w14:textId="77777777" w:rsidTr="008A01DB">
        <w:trPr>
          <w:cantSplit/>
        </w:trPr>
        <w:tc>
          <w:tcPr>
            <w:tcW w:w="1663" w:type="dxa"/>
          </w:tcPr>
          <w:p w14:paraId="03BF436E" w14:textId="4ACAF9C7" w:rsidR="008A01DB" w:rsidRPr="00C73672" w:rsidRDefault="008A01DB" w:rsidP="00D86EBE">
            <w:pPr>
              <w:spacing w:line="240" w:lineRule="auto"/>
              <w:rPr>
                <w:rFonts w:cstheme="minorHAnsi"/>
                <w:b/>
                <w:spacing w:val="-3"/>
                <w:szCs w:val="20"/>
              </w:rPr>
            </w:pPr>
            <w:r w:rsidRPr="00C73672">
              <w:rPr>
                <w:rFonts w:cstheme="minorHAnsi"/>
                <w:b/>
                <w:spacing w:val="-3"/>
                <w:szCs w:val="20"/>
              </w:rPr>
              <w:t>Quality</w:t>
            </w:r>
          </w:p>
        </w:tc>
        <w:tc>
          <w:tcPr>
            <w:tcW w:w="7132" w:type="dxa"/>
          </w:tcPr>
          <w:p w14:paraId="5B8A8B9B" w14:textId="25B575A1" w:rsidR="008A01DB" w:rsidRPr="00C73672" w:rsidRDefault="008A01DB" w:rsidP="0089076D">
            <w:pPr>
              <w:spacing w:line="240" w:lineRule="auto"/>
              <w:rPr>
                <w:rFonts w:ascii="Arial" w:hAnsi="Arial"/>
                <w:szCs w:val="20"/>
              </w:rPr>
            </w:pPr>
            <w:r w:rsidRPr="00C73672">
              <w:rPr>
                <w:rFonts w:cstheme="minorHAnsi"/>
                <w:b/>
                <w:szCs w:val="20"/>
              </w:rPr>
              <w:t>Quality</w:t>
            </w:r>
            <w:r w:rsidRPr="00C73672">
              <w:rPr>
                <w:rFonts w:cstheme="minorHAnsi"/>
                <w:szCs w:val="20"/>
              </w:rPr>
              <w:t xml:space="preserve"> means degree of excellence, e.g. the totality of features and characteristics of a borehole and handpump that display their ability to satisfy stated and implied needs.</w:t>
            </w:r>
          </w:p>
        </w:tc>
      </w:tr>
      <w:tr w:rsidR="008A01DB" w:rsidRPr="00C73672" w14:paraId="5156C7B9" w14:textId="77777777" w:rsidTr="008A01DB">
        <w:trPr>
          <w:cantSplit/>
        </w:trPr>
        <w:tc>
          <w:tcPr>
            <w:tcW w:w="1663" w:type="dxa"/>
          </w:tcPr>
          <w:p w14:paraId="6BE5883B" w14:textId="0F5FC50C" w:rsidR="008A01DB" w:rsidRPr="00C73672" w:rsidRDefault="008A01DB" w:rsidP="00DB7F52">
            <w:pPr>
              <w:spacing w:before="0" w:line="240" w:lineRule="auto"/>
              <w:rPr>
                <w:rFonts w:cstheme="minorHAnsi"/>
                <w:b/>
                <w:szCs w:val="20"/>
              </w:rPr>
            </w:pPr>
            <w:r w:rsidRPr="00C73672">
              <w:rPr>
                <w:rFonts w:cstheme="minorHAnsi"/>
                <w:b/>
                <w:szCs w:val="20"/>
              </w:rPr>
              <w:t>Quality Control</w:t>
            </w:r>
          </w:p>
        </w:tc>
        <w:tc>
          <w:tcPr>
            <w:tcW w:w="7132" w:type="dxa"/>
          </w:tcPr>
          <w:p w14:paraId="5FA829C1" w14:textId="7FA6534A" w:rsidR="008A01DB" w:rsidRPr="00C73672" w:rsidRDefault="008A01DB" w:rsidP="00DB7F52">
            <w:pPr>
              <w:spacing w:before="0" w:after="60" w:line="240" w:lineRule="auto"/>
              <w:rPr>
                <w:rFonts w:cstheme="minorHAnsi"/>
                <w:szCs w:val="20"/>
              </w:rPr>
            </w:pPr>
            <w:r w:rsidRPr="00C73672">
              <w:rPr>
                <w:rFonts w:cstheme="minorHAnsi"/>
                <w:b/>
                <w:szCs w:val="20"/>
              </w:rPr>
              <w:t>Quality Control</w:t>
            </w:r>
            <w:r w:rsidRPr="00C73672">
              <w:rPr>
                <w:rFonts w:cstheme="minorHAnsi"/>
                <w:szCs w:val="20"/>
              </w:rPr>
              <w:t xml:space="preserve"> is used for checking a product for its quality against a set of standards or specifications</w:t>
            </w:r>
          </w:p>
        </w:tc>
      </w:tr>
      <w:tr w:rsidR="008A01DB" w:rsidRPr="00C73672" w14:paraId="3919F8FC" w14:textId="77777777" w:rsidTr="008A01DB">
        <w:trPr>
          <w:cantSplit/>
        </w:trPr>
        <w:tc>
          <w:tcPr>
            <w:tcW w:w="1663" w:type="dxa"/>
          </w:tcPr>
          <w:p w14:paraId="435FE17E" w14:textId="77777777" w:rsidR="008A01DB" w:rsidRPr="00C73672" w:rsidRDefault="008A01DB" w:rsidP="00D86EBE">
            <w:pPr>
              <w:spacing w:line="240" w:lineRule="auto"/>
              <w:rPr>
                <w:rFonts w:cstheme="minorHAnsi"/>
                <w:b/>
                <w:spacing w:val="-3"/>
                <w:szCs w:val="20"/>
              </w:rPr>
            </w:pPr>
            <w:r w:rsidRPr="00C73672">
              <w:rPr>
                <w:rFonts w:cstheme="minorHAnsi"/>
                <w:b/>
                <w:spacing w:val="-3"/>
                <w:szCs w:val="20"/>
              </w:rPr>
              <w:t>Site or Sites</w:t>
            </w:r>
          </w:p>
        </w:tc>
        <w:tc>
          <w:tcPr>
            <w:tcW w:w="7132" w:type="dxa"/>
          </w:tcPr>
          <w:p w14:paraId="505A73D1" w14:textId="77777777" w:rsidR="008A01DB" w:rsidRPr="00C73672" w:rsidRDefault="008A01DB" w:rsidP="00D86EBE">
            <w:pPr>
              <w:spacing w:line="240" w:lineRule="auto"/>
              <w:rPr>
                <w:rFonts w:cstheme="minorHAnsi"/>
                <w:szCs w:val="20"/>
              </w:rPr>
            </w:pPr>
            <w:r w:rsidRPr="00C73672">
              <w:rPr>
                <w:rFonts w:cstheme="minorHAnsi"/>
                <w:szCs w:val="20"/>
              </w:rPr>
              <w:t>The place or places where the Works are to be executed and any other place defined as such in the Drawings and Contract Documents.</w:t>
            </w:r>
          </w:p>
        </w:tc>
      </w:tr>
      <w:tr w:rsidR="008A01DB" w:rsidRPr="00C73672" w14:paraId="12A21A43" w14:textId="77777777" w:rsidTr="008A01DB">
        <w:trPr>
          <w:cantSplit/>
        </w:trPr>
        <w:tc>
          <w:tcPr>
            <w:tcW w:w="1663" w:type="dxa"/>
          </w:tcPr>
          <w:p w14:paraId="3471B024" w14:textId="77777777" w:rsidR="008A01DB" w:rsidRPr="00C73672" w:rsidRDefault="008A01DB" w:rsidP="00D86EBE">
            <w:pPr>
              <w:spacing w:line="240" w:lineRule="auto"/>
              <w:rPr>
                <w:rFonts w:cstheme="minorHAnsi"/>
                <w:b/>
                <w:spacing w:val="-3"/>
                <w:szCs w:val="20"/>
              </w:rPr>
            </w:pPr>
            <w:r w:rsidRPr="00C73672">
              <w:rPr>
                <w:rFonts w:cstheme="minorHAnsi"/>
                <w:b/>
                <w:spacing w:val="-3"/>
                <w:szCs w:val="20"/>
              </w:rPr>
              <w:t>Specifications</w:t>
            </w:r>
          </w:p>
        </w:tc>
        <w:tc>
          <w:tcPr>
            <w:tcW w:w="7132" w:type="dxa"/>
          </w:tcPr>
          <w:p w14:paraId="087F31B1" w14:textId="77777777" w:rsidR="008A01DB" w:rsidRPr="00C73672" w:rsidRDefault="008A01DB" w:rsidP="00D86EBE">
            <w:pPr>
              <w:spacing w:line="240" w:lineRule="auto"/>
              <w:rPr>
                <w:rFonts w:cstheme="minorHAnsi"/>
                <w:szCs w:val="20"/>
              </w:rPr>
            </w:pPr>
            <w:r w:rsidRPr="00C73672">
              <w:rPr>
                <w:rFonts w:cstheme="minorHAnsi"/>
                <w:szCs w:val="20"/>
              </w:rPr>
              <w:t>The Technical Specifications of the Works included in this Contract and any modifications or additions approved by UNICEF.</w:t>
            </w:r>
          </w:p>
        </w:tc>
      </w:tr>
      <w:tr w:rsidR="008A01DB" w:rsidRPr="00C73672" w14:paraId="5BFCC476" w14:textId="77777777" w:rsidTr="008A01DB">
        <w:trPr>
          <w:cantSplit/>
        </w:trPr>
        <w:tc>
          <w:tcPr>
            <w:tcW w:w="1663" w:type="dxa"/>
          </w:tcPr>
          <w:p w14:paraId="75FC7135" w14:textId="4AC31061" w:rsidR="008A01DB" w:rsidRPr="00C73672" w:rsidRDefault="008A01DB" w:rsidP="00D86EBE">
            <w:pPr>
              <w:spacing w:line="240" w:lineRule="auto"/>
              <w:rPr>
                <w:rFonts w:cstheme="minorHAnsi"/>
                <w:b/>
                <w:spacing w:val="-3"/>
                <w:szCs w:val="20"/>
                <w:highlight w:val="yellow"/>
              </w:rPr>
            </w:pPr>
            <w:r w:rsidRPr="00C73672">
              <w:rPr>
                <w:rFonts w:cstheme="minorHAnsi"/>
                <w:b/>
                <w:szCs w:val="20"/>
              </w:rPr>
              <w:t>Sub-contractor</w:t>
            </w:r>
          </w:p>
        </w:tc>
        <w:tc>
          <w:tcPr>
            <w:tcW w:w="7132" w:type="dxa"/>
          </w:tcPr>
          <w:p w14:paraId="708FE979" w14:textId="2F16E39E" w:rsidR="008A01DB" w:rsidRPr="00C73672" w:rsidRDefault="008A01DB" w:rsidP="00D86EBE">
            <w:pPr>
              <w:spacing w:line="240" w:lineRule="auto"/>
              <w:rPr>
                <w:rFonts w:cstheme="minorHAnsi"/>
                <w:szCs w:val="20"/>
              </w:rPr>
            </w:pPr>
            <w:r w:rsidRPr="00C73672">
              <w:rPr>
                <w:rFonts w:cstheme="minorHAnsi"/>
                <w:szCs w:val="20"/>
              </w:rPr>
              <w:t xml:space="preserve">A </w:t>
            </w:r>
            <w:r w:rsidRPr="00C73672">
              <w:rPr>
                <w:rFonts w:cstheme="minorHAnsi"/>
                <w:b/>
                <w:szCs w:val="20"/>
              </w:rPr>
              <w:t>sub-contractor</w:t>
            </w:r>
            <w:r w:rsidRPr="00C73672">
              <w:rPr>
                <w:rFonts w:cstheme="minorHAnsi"/>
                <w:szCs w:val="20"/>
              </w:rPr>
              <w:t xml:space="preserve"> is any person or company that has been named and sub-contracted by the Consultant of the Supplier with the consent of UNICEF to carry out a specified part of the assignment or works as set out in the contract. </w:t>
            </w:r>
          </w:p>
        </w:tc>
      </w:tr>
      <w:tr w:rsidR="008A01DB" w:rsidRPr="00C73672" w14:paraId="13692B4E" w14:textId="77777777" w:rsidTr="008A01DB">
        <w:trPr>
          <w:cantSplit/>
        </w:trPr>
        <w:tc>
          <w:tcPr>
            <w:tcW w:w="1663" w:type="dxa"/>
          </w:tcPr>
          <w:p w14:paraId="3EC0DD4B" w14:textId="59E4E053" w:rsidR="008A01DB" w:rsidRPr="00C73672" w:rsidRDefault="008A01DB" w:rsidP="00D86EBE">
            <w:pPr>
              <w:spacing w:line="240" w:lineRule="auto"/>
              <w:rPr>
                <w:rFonts w:cstheme="minorHAnsi"/>
                <w:b/>
                <w:szCs w:val="20"/>
              </w:rPr>
            </w:pPr>
            <w:r w:rsidRPr="00C73672">
              <w:rPr>
                <w:rFonts w:cstheme="minorHAnsi"/>
                <w:b/>
                <w:szCs w:val="20"/>
              </w:rPr>
              <w:t>Substantial completion certificate</w:t>
            </w:r>
          </w:p>
        </w:tc>
        <w:tc>
          <w:tcPr>
            <w:tcW w:w="7132" w:type="dxa"/>
          </w:tcPr>
          <w:p w14:paraId="07F66ABB" w14:textId="7A74D5B2" w:rsidR="008A01DB" w:rsidRPr="00C73672" w:rsidRDefault="008A01DB" w:rsidP="00D86EBE">
            <w:pPr>
              <w:spacing w:line="240" w:lineRule="auto"/>
              <w:rPr>
                <w:rFonts w:cstheme="minorHAnsi"/>
                <w:szCs w:val="20"/>
              </w:rPr>
            </w:pPr>
            <w:r w:rsidRPr="00C73672">
              <w:rPr>
                <w:rFonts w:cstheme="minorHAnsi"/>
                <w:szCs w:val="20"/>
              </w:rPr>
              <w:t xml:space="preserve">The </w:t>
            </w:r>
            <w:r w:rsidRPr="00C73672">
              <w:rPr>
                <w:rFonts w:cstheme="minorHAnsi"/>
                <w:b/>
                <w:szCs w:val="20"/>
              </w:rPr>
              <w:t>Substantial Completion Certificate</w:t>
            </w:r>
            <w:r w:rsidRPr="00C73672">
              <w:rPr>
                <w:rFonts w:cstheme="minorHAnsi"/>
                <w:szCs w:val="20"/>
              </w:rPr>
              <w:t xml:space="preserve"> is issued to the drilling contractor once the borehole is finished and the pumping test is successful. If handpump supply and installation is included in the drilling contract, this must also be completed for the certificate to be issued.</w:t>
            </w:r>
          </w:p>
        </w:tc>
      </w:tr>
      <w:tr w:rsidR="008A01DB" w:rsidRPr="00C73672" w14:paraId="671BEA4E" w14:textId="77777777" w:rsidTr="008A01DB">
        <w:trPr>
          <w:cantSplit/>
        </w:trPr>
        <w:tc>
          <w:tcPr>
            <w:tcW w:w="1663" w:type="dxa"/>
          </w:tcPr>
          <w:p w14:paraId="6FCEF9FD" w14:textId="34F89252" w:rsidR="008A01DB" w:rsidRPr="00C73672" w:rsidRDefault="008A01DB" w:rsidP="00D86EBE">
            <w:pPr>
              <w:spacing w:line="240" w:lineRule="auto"/>
              <w:rPr>
                <w:rFonts w:cstheme="minorHAnsi"/>
                <w:b/>
                <w:szCs w:val="20"/>
              </w:rPr>
            </w:pPr>
            <w:r w:rsidRPr="00C73672">
              <w:rPr>
                <w:rFonts w:cstheme="minorHAnsi"/>
                <w:b/>
                <w:szCs w:val="20"/>
              </w:rPr>
              <w:lastRenderedPageBreak/>
              <w:t>Supervision</w:t>
            </w:r>
          </w:p>
        </w:tc>
        <w:tc>
          <w:tcPr>
            <w:tcW w:w="7132" w:type="dxa"/>
          </w:tcPr>
          <w:p w14:paraId="72594E40" w14:textId="542B46C1" w:rsidR="008A01DB" w:rsidRPr="00C73672" w:rsidRDefault="008A01DB" w:rsidP="00C058DC">
            <w:pPr>
              <w:spacing w:line="240" w:lineRule="auto"/>
              <w:rPr>
                <w:rFonts w:cstheme="minorHAnsi"/>
                <w:szCs w:val="20"/>
              </w:rPr>
            </w:pPr>
            <w:r w:rsidRPr="00C73672">
              <w:rPr>
                <w:rFonts w:cstheme="minorHAnsi"/>
                <w:b/>
                <w:szCs w:val="20"/>
              </w:rPr>
              <w:t>Supervision</w:t>
            </w:r>
            <w:r w:rsidRPr="00C73672">
              <w:rPr>
                <w:rFonts w:cstheme="minorHAnsi"/>
                <w:szCs w:val="20"/>
              </w:rPr>
              <w:t xml:space="preserve"> is the action or process of watching and directing what someone does or how something is done. In the case of the toolkit, supervision includes the process of watching and directing the drilling, pad construction and installation of pumps and record keeping, as well as other coordination and reporting tasks. See also supervisor.</w:t>
            </w:r>
          </w:p>
        </w:tc>
      </w:tr>
      <w:tr w:rsidR="008A01DB" w:rsidRPr="00C73672" w14:paraId="0C294A49" w14:textId="77777777" w:rsidTr="008A01DB">
        <w:trPr>
          <w:cantSplit/>
        </w:trPr>
        <w:tc>
          <w:tcPr>
            <w:tcW w:w="1663" w:type="dxa"/>
          </w:tcPr>
          <w:p w14:paraId="6FD63056" w14:textId="2720F901" w:rsidR="008A01DB" w:rsidRPr="00C73672" w:rsidRDefault="008A01DB" w:rsidP="00D86EBE">
            <w:pPr>
              <w:spacing w:line="240" w:lineRule="auto"/>
              <w:rPr>
                <w:rFonts w:cstheme="minorHAnsi"/>
                <w:b/>
                <w:spacing w:val="-3"/>
                <w:szCs w:val="20"/>
              </w:rPr>
            </w:pPr>
            <w:r w:rsidRPr="00C73672">
              <w:rPr>
                <w:rFonts w:cstheme="minorHAnsi"/>
                <w:b/>
                <w:szCs w:val="20"/>
              </w:rPr>
              <w:t>Supervisor</w:t>
            </w:r>
          </w:p>
        </w:tc>
        <w:tc>
          <w:tcPr>
            <w:tcW w:w="7132" w:type="dxa"/>
          </w:tcPr>
          <w:p w14:paraId="070955B2" w14:textId="1B463EE5" w:rsidR="008A01DB" w:rsidRPr="00C73672" w:rsidRDefault="008A01DB" w:rsidP="00C058DC">
            <w:pPr>
              <w:spacing w:line="240" w:lineRule="auto"/>
              <w:rPr>
                <w:rFonts w:cstheme="minorHAnsi"/>
                <w:szCs w:val="20"/>
              </w:rPr>
            </w:pPr>
            <w:r w:rsidRPr="00C73672">
              <w:rPr>
                <w:rFonts w:cstheme="minorHAnsi"/>
                <w:szCs w:val="20"/>
              </w:rPr>
              <w:t xml:space="preserve">The </w:t>
            </w:r>
            <w:r w:rsidRPr="00C73672">
              <w:rPr>
                <w:rFonts w:cstheme="minorHAnsi"/>
                <w:b/>
                <w:szCs w:val="20"/>
              </w:rPr>
              <w:t xml:space="preserve">Supervisor </w:t>
            </w:r>
            <w:r w:rsidRPr="00C73672">
              <w:rPr>
                <w:rFonts w:cstheme="minorHAnsi"/>
                <w:szCs w:val="20"/>
              </w:rPr>
              <w:t>is</w:t>
            </w:r>
            <w:r w:rsidRPr="00C73672">
              <w:rPr>
                <w:rFonts w:cstheme="minorHAnsi"/>
                <w:b/>
                <w:szCs w:val="20"/>
              </w:rPr>
              <w:t xml:space="preserve"> </w:t>
            </w:r>
            <w:r w:rsidRPr="00C73672">
              <w:rPr>
                <w:rFonts w:cstheme="minorHAnsi"/>
                <w:szCs w:val="20"/>
              </w:rPr>
              <w:t xml:space="preserve">the on-site representative of the Client on the drill site. The Supervisor may either be UNICEF staff or authorised by the Consultant to act as his/her representative on site. The supervisor ensures that the Drilling Contractor adheres to the technical specification, makes all the required measurements, keeps all records accurately and ensures that health and safety procedures are adhered to. The Supervisor gives instructions to the drilling contractor as required for the completion and handing over of the borehole, and ensures that all data and information is collected. The Supervisor may be a hydrogeologist, an engineer, or a technician, and should have been trained in drilling supervision.  </w:t>
            </w:r>
          </w:p>
        </w:tc>
      </w:tr>
      <w:tr w:rsidR="008A01DB" w:rsidRPr="00C73672" w14:paraId="40E9DA0B" w14:textId="77777777" w:rsidTr="008A01DB">
        <w:trPr>
          <w:cantSplit/>
        </w:trPr>
        <w:tc>
          <w:tcPr>
            <w:tcW w:w="1663" w:type="dxa"/>
          </w:tcPr>
          <w:p w14:paraId="271383F9" w14:textId="05595C83" w:rsidR="008A01DB" w:rsidRPr="00C73672" w:rsidRDefault="008A01DB" w:rsidP="00D86EBE">
            <w:pPr>
              <w:spacing w:line="240" w:lineRule="auto"/>
              <w:rPr>
                <w:rFonts w:cstheme="minorHAnsi"/>
                <w:b/>
                <w:spacing w:val="-3"/>
                <w:szCs w:val="20"/>
              </w:rPr>
            </w:pPr>
            <w:r w:rsidRPr="00C73672">
              <w:rPr>
                <w:rFonts w:cstheme="minorHAnsi"/>
                <w:b/>
                <w:spacing w:val="-3"/>
                <w:szCs w:val="20"/>
              </w:rPr>
              <w:t>Supplier(s)</w:t>
            </w:r>
          </w:p>
        </w:tc>
        <w:tc>
          <w:tcPr>
            <w:tcW w:w="7132" w:type="dxa"/>
          </w:tcPr>
          <w:p w14:paraId="32BABCCD" w14:textId="7488A418" w:rsidR="008A01DB" w:rsidRPr="00C73672" w:rsidRDefault="008A01DB" w:rsidP="00D86EBE">
            <w:pPr>
              <w:spacing w:line="240" w:lineRule="auto"/>
              <w:rPr>
                <w:rFonts w:cstheme="minorHAnsi"/>
                <w:szCs w:val="20"/>
              </w:rPr>
            </w:pPr>
            <w:r w:rsidRPr="00C73672">
              <w:rPr>
                <w:rFonts w:cstheme="minorHAnsi"/>
                <w:b/>
                <w:szCs w:val="20"/>
              </w:rPr>
              <w:t>Suppliers</w:t>
            </w:r>
            <w:r w:rsidRPr="00C73672">
              <w:rPr>
                <w:rFonts w:cstheme="minorHAnsi"/>
                <w:szCs w:val="20"/>
              </w:rPr>
              <w:t xml:space="preserve"> are persons or entities that entered into a Contract directly with the Contractor to supply materials and equipment fabricated specifically for the Works. A supplier can also be known as a vendor.</w:t>
            </w:r>
          </w:p>
        </w:tc>
      </w:tr>
      <w:tr w:rsidR="008A01DB" w:rsidRPr="00C73672" w14:paraId="61556CC5" w14:textId="77777777" w:rsidTr="008A01DB">
        <w:trPr>
          <w:cantSplit/>
        </w:trPr>
        <w:tc>
          <w:tcPr>
            <w:tcW w:w="1663" w:type="dxa"/>
          </w:tcPr>
          <w:p w14:paraId="5E913945" w14:textId="253ABAF4" w:rsidR="008A01DB" w:rsidRPr="00C73672" w:rsidRDefault="008A01DB" w:rsidP="00D86EBE">
            <w:pPr>
              <w:spacing w:line="240" w:lineRule="auto"/>
              <w:rPr>
                <w:rFonts w:cstheme="minorHAnsi"/>
                <w:b/>
                <w:spacing w:val="-3"/>
                <w:szCs w:val="20"/>
              </w:rPr>
            </w:pPr>
            <w:r w:rsidRPr="00C73672">
              <w:rPr>
                <w:rFonts w:cstheme="minorHAnsi"/>
                <w:b/>
                <w:spacing w:val="-3"/>
                <w:szCs w:val="20"/>
              </w:rPr>
              <w:t>Toolkit</w:t>
            </w:r>
          </w:p>
        </w:tc>
        <w:tc>
          <w:tcPr>
            <w:tcW w:w="7132" w:type="dxa"/>
          </w:tcPr>
          <w:p w14:paraId="044EE28A" w14:textId="70E7966E" w:rsidR="008A01DB" w:rsidRPr="00C73672" w:rsidRDefault="008A01DB" w:rsidP="00C058DC">
            <w:pPr>
              <w:spacing w:line="240" w:lineRule="auto"/>
              <w:rPr>
                <w:rFonts w:cstheme="minorHAnsi"/>
                <w:i/>
                <w:szCs w:val="20"/>
              </w:rPr>
            </w:pPr>
            <w:r w:rsidRPr="00C73672">
              <w:rPr>
                <w:rFonts w:cstheme="minorHAnsi"/>
                <w:szCs w:val="20"/>
              </w:rPr>
              <w:t xml:space="preserve">The </w:t>
            </w:r>
            <w:r w:rsidRPr="00C73672">
              <w:rPr>
                <w:rFonts w:cstheme="minorHAnsi"/>
                <w:b/>
                <w:szCs w:val="20"/>
              </w:rPr>
              <w:t>Toolkit</w:t>
            </w:r>
            <w:r w:rsidRPr="00C73672">
              <w:rPr>
                <w:rFonts w:cstheme="minorHAnsi"/>
                <w:szCs w:val="20"/>
              </w:rPr>
              <w:t xml:space="preserve"> refers to the publication entitled </w:t>
            </w:r>
            <w:r w:rsidRPr="00C73672">
              <w:rPr>
                <w:rFonts w:cstheme="minorHAnsi"/>
                <w:i/>
                <w:szCs w:val="20"/>
              </w:rPr>
              <w:t xml:space="preserve">Borehole Drilling </w:t>
            </w:r>
            <w:r w:rsidRPr="00C73672">
              <w:rPr>
                <w:szCs w:val="20"/>
              </w:rPr>
              <w:t>–</w:t>
            </w:r>
            <w:r w:rsidRPr="00C73672">
              <w:rPr>
                <w:rFonts w:cstheme="minorHAnsi"/>
                <w:i/>
                <w:szCs w:val="20"/>
              </w:rPr>
              <w:t>Planning, Contracting &amp; Management: A UNICEF Toolkit.</w:t>
            </w:r>
          </w:p>
        </w:tc>
      </w:tr>
      <w:tr w:rsidR="008A01DB" w:rsidRPr="00C73672" w14:paraId="5607D2AB" w14:textId="77777777" w:rsidTr="008A01DB">
        <w:trPr>
          <w:cantSplit/>
        </w:trPr>
        <w:tc>
          <w:tcPr>
            <w:tcW w:w="1663" w:type="dxa"/>
          </w:tcPr>
          <w:p w14:paraId="36BE52C1" w14:textId="0529D246" w:rsidR="008A01DB" w:rsidRPr="00C73672" w:rsidRDefault="008A01DB" w:rsidP="00D86EBE">
            <w:pPr>
              <w:spacing w:line="240" w:lineRule="auto"/>
              <w:rPr>
                <w:rFonts w:cstheme="minorHAnsi"/>
                <w:b/>
                <w:spacing w:val="-3"/>
                <w:szCs w:val="20"/>
              </w:rPr>
            </w:pPr>
            <w:r w:rsidRPr="00C73672">
              <w:rPr>
                <w:rFonts w:cstheme="minorHAnsi"/>
                <w:b/>
                <w:spacing w:val="-3"/>
                <w:szCs w:val="20"/>
              </w:rPr>
              <w:t>Tender</w:t>
            </w:r>
          </w:p>
        </w:tc>
        <w:tc>
          <w:tcPr>
            <w:tcW w:w="7132" w:type="dxa"/>
          </w:tcPr>
          <w:p w14:paraId="3E797EF2" w14:textId="7615353D" w:rsidR="008A01DB" w:rsidRPr="00C73672" w:rsidRDefault="008A01DB" w:rsidP="00670087">
            <w:pPr>
              <w:tabs>
                <w:tab w:val="num" w:pos="720"/>
              </w:tabs>
              <w:spacing w:line="240" w:lineRule="auto"/>
              <w:rPr>
                <w:rFonts w:cstheme="minorHAnsi"/>
                <w:szCs w:val="20"/>
              </w:rPr>
            </w:pPr>
            <w:r w:rsidRPr="00C73672">
              <w:rPr>
                <w:rFonts w:cstheme="minorHAnsi"/>
                <w:b/>
                <w:szCs w:val="20"/>
              </w:rPr>
              <w:t>Tender</w:t>
            </w:r>
            <w:r w:rsidRPr="00C73672">
              <w:rPr>
                <w:rFonts w:cstheme="minorHAnsi"/>
                <w:szCs w:val="20"/>
              </w:rPr>
              <w:t xml:space="preserve"> is a generic term for bids, quotations and proposals, received from a Supplier in response to Solicitation Documents.</w:t>
            </w:r>
          </w:p>
        </w:tc>
      </w:tr>
      <w:tr w:rsidR="008A01DB" w:rsidRPr="00C73672" w14:paraId="5F3BF541" w14:textId="77777777" w:rsidTr="008A01DB">
        <w:trPr>
          <w:cantSplit/>
        </w:trPr>
        <w:tc>
          <w:tcPr>
            <w:tcW w:w="1663" w:type="dxa"/>
          </w:tcPr>
          <w:p w14:paraId="2FE509FB" w14:textId="77777777" w:rsidR="008A01DB" w:rsidRPr="00C73672" w:rsidRDefault="008A01DB" w:rsidP="00D86EBE">
            <w:pPr>
              <w:spacing w:line="240" w:lineRule="auto"/>
              <w:rPr>
                <w:rFonts w:cstheme="minorHAnsi"/>
                <w:b/>
                <w:spacing w:val="-3"/>
                <w:szCs w:val="20"/>
              </w:rPr>
            </w:pPr>
            <w:r w:rsidRPr="00C73672">
              <w:rPr>
                <w:rFonts w:cstheme="minorHAnsi"/>
                <w:b/>
                <w:spacing w:val="-3"/>
                <w:szCs w:val="20"/>
              </w:rPr>
              <w:t>Works</w:t>
            </w:r>
          </w:p>
        </w:tc>
        <w:tc>
          <w:tcPr>
            <w:tcW w:w="7132" w:type="dxa"/>
          </w:tcPr>
          <w:p w14:paraId="00BC9F67" w14:textId="425A141D" w:rsidR="008A01DB" w:rsidRPr="00C73672" w:rsidRDefault="008A01DB" w:rsidP="00020DAB">
            <w:pPr>
              <w:tabs>
                <w:tab w:val="num" w:pos="720"/>
              </w:tabs>
              <w:spacing w:line="240" w:lineRule="auto"/>
              <w:rPr>
                <w:rFonts w:cstheme="minorHAnsi"/>
                <w:szCs w:val="20"/>
              </w:rPr>
            </w:pPr>
            <w:r w:rsidRPr="00C73672">
              <w:rPr>
                <w:rFonts w:cstheme="minorHAnsi"/>
                <w:b/>
                <w:szCs w:val="20"/>
              </w:rPr>
              <w:t>Works</w:t>
            </w:r>
            <w:r w:rsidRPr="00C73672">
              <w:rPr>
                <w:rFonts w:cstheme="minorHAnsi"/>
                <w:szCs w:val="20"/>
              </w:rPr>
              <w:t xml:space="preserve"> refers to the specified tasks required by the Contract Documents.</w:t>
            </w:r>
          </w:p>
        </w:tc>
      </w:tr>
      <w:tr w:rsidR="008A01DB" w:rsidRPr="00C73672" w14:paraId="16C30A88" w14:textId="77777777" w:rsidTr="008A01DB">
        <w:trPr>
          <w:cantSplit/>
        </w:trPr>
        <w:tc>
          <w:tcPr>
            <w:tcW w:w="1663" w:type="dxa"/>
          </w:tcPr>
          <w:p w14:paraId="613CD251" w14:textId="5377CEDC" w:rsidR="008A01DB" w:rsidRPr="00C73672" w:rsidRDefault="008A01DB" w:rsidP="00D86EBE">
            <w:pPr>
              <w:spacing w:line="240" w:lineRule="auto"/>
              <w:rPr>
                <w:rFonts w:cstheme="minorHAnsi"/>
                <w:b/>
                <w:spacing w:val="-3"/>
                <w:szCs w:val="20"/>
              </w:rPr>
            </w:pPr>
            <w:r w:rsidRPr="00C73672">
              <w:rPr>
                <w:rFonts w:cstheme="minorHAnsi"/>
                <w:b/>
                <w:spacing w:val="-3"/>
                <w:szCs w:val="20"/>
              </w:rPr>
              <w:t>Vendor</w:t>
            </w:r>
          </w:p>
        </w:tc>
        <w:tc>
          <w:tcPr>
            <w:tcW w:w="7132" w:type="dxa"/>
          </w:tcPr>
          <w:p w14:paraId="755D48E9" w14:textId="3A73FF1F" w:rsidR="008A01DB" w:rsidRPr="00C73672" w:rsidRDefault="008A01DB" w:rsidP="00D86EBE">
            <w:pPr>
              <w:spacing w:line="240" w:lineRule="auto"/>
              <w:rPr>
                <w:rFonts w:cstheme="minorHAnsi"/>
                <w:szCs w:val="20"/>
              </w:rPr>
            </w:pPr>
            <w:r w:rsidRPr="00C73672">
              <w:rPr>
                <w:rFonts w:cstheme="minorHAnsi"/>
                <w:szCs w:val="20"/>
              </w:rPr>
              <w:t xml:space="preserve">A </w:t>
            </w:r>
            <w:r w:rsidRPr="00C73672">
              <w:rPr>
                <w:rFonts w:cstheme="minorHAnsi"/>
                <w:b/>
                <w:szCs w:val="20"/>
              </w:rPr>
              <w:t>vendor</w:t>
            </w:r>
            <w:r w:rsidRPr="00C73672">
              <w:rPr>
                <w:rFonts w:cstheme="minorHAnsi"/>
                <w:szCs w:val="20"/>
              </w:rPr>
              <w:t xml:space="preserve"> is a bidder, a prospective, registered or actual supplier, contractor or a provider of goods, services and/or works to UNICEF. Vendors include private or public companies, whether parent, holding, subsidiary, affiliate, consortium members, or partnership, a government agency or a non-government organization. A vendor can also be known as a supplier. A vendor is considered registered by UNICEF when entered in Vendor Master in VISION.</w:t>
            </w:r>
          </w:p>
        </w:tc>
      </w:tr>
      <w:tr w:rsidR="008A01DB" w:rsidRPr="00C73672" w14:paraId="4AC75A71" w14:textId="77777777" w:rsidTr="008A01DB">
        <w:trPr>
          <w:cantSplit/>
        </w:trPr>
        <w:tc>
          <w:tcPr>
            <w:tcW w:w="1663" w:type="dxa"/>
          </w:tcPr>
          <w:p w14:paraId="42452A01" w14:textId="467D1A90" w:rsidR="008A01DB" w:rsidRPr="00C73672" w:rsidRDefault="008A01DB" w:rsidP="00D86EBE">
            <w:pPr>
              <w:spacing w:line="240" w:lineRule="auto"/>
              <w:rPr>
                <w:rFonts w:cstheme="minorHAnsi"/>
                <w:b/>
                <w:spacing w:val="-3"/>
                <w:szCs w:val="20"/>
              </w:rPr>
            </w:pPr>
            <w:r w:rsidRPr="00C73672">
              <w:rPr>
                <w:b/>
                <w:szCs w:val="20"/>
              </w:rPr>
              <w:t>Village Level Operation and Maintenance (VLOM)</w:t>
            </w:r>
          </w:p>
        </w:tc>
        <w:tc>
          <w:tcPr>
            <w:tcW w:w="7132" w:type="dxa"/>
          </w:tcPr>
          <w:p w14:paraId="5CE582FB" w14:textId="5EE8A2E3" w:rsidR="008A01DB" w:rsidRPr="00C73672" w:rsidRDefault="008A01DB" w:rsidP="00DB7F52">
            <w:pPr>
              <w:spacing w:line="240" w:lineRule="auto"/>
              <w:rPr>
                <w:rFonts w:cstheme="minorHAnsi"/>
                <w:szCs w:val="20"/>
              </w:rPr>
            </w:pPr>
            <w:r w:rsidRPr="00C73672">
              <w:rPr>
                <w:rFonts w:cstheme="minorHAnsi"/>
                <w:szCs w:val="20"/>
              </w:rPr>
              <w:t>Village Level Operation and Maintenance (VLOM) is the unofficial classification of handpumps that are maintainable at the village level Handpumps specifically classified as VLOM include the Afridev and the Tara.</w:t>
            </w:r>
          </w:p>
          <w:p w14:paraId="72693FF4" w14:textId="77777777" w:rsidR="008A01DB" w:rsidRPr="00C73672" w:rsidRDefault="008A01DB" w:rsidP="00D86EBE">
            <w:pPr>
              <w:spacing w:line="240" w:lineRule="auto"/>
              <w:rPr>
                <w:rFonts w:cstheme="minorHAnsi"/>
                <w:szCs w:val="20"/>
              </w:rPr>
            </w:pPr>
          </w:p>
        </w:tc>
      </w:tr>
      <w:tr w:rsidR="008A01DB" w:rsidRPr="00C73672" w14:paraId="06D1C18A" w14:textId="77777777" w:rsidTr="008A01DB">
        <w:trPr>
          <w:cantSplit/>
        </w:trPr>
        <w:tc>
          <w:tcPr>
            <w:tcW w:w="1663" w:type="dxa"/>
          </w:tcPr>
          <w:p w14:paraId="58D55EA8" w14:textId="37FA7565" w:rsidR="008A01DB" w:rsidRPr="00C73672" w:rsidRDefault="008A01DB" w:rsidP="00D86EBE">
            <w:pPr>
              <w:spacing w:line="240" w:lineRule="auto"/>
              <w:rPr>
                <w:rFonts w:cstheme="minorHAnsi"/>
                <w:b/>
                <w:spacing w:val="-3"/>
                <w:szCs w:val="20"/>
              </w:rPr>
            </w:pPr>
            <w:r w:rsidRPr="00C73672">
              <w:rPr>
                <w:rFonts w:cstheme="minorHAnsi"/>
                <w:b/>
                <w:spacing w:val="-3"/>
                <w:szCs w:val="20"/>
              </w:rPr>
              <w:t>VISION</w:t>
            </w:r>
          </w:p>
        </w:tc>
        <w:tc>
          <w:tcPr>
            <w:tcW w:w="7132" w:type="dxa"/>
          </w:tcPr>
          <w:p w14:paraId="0C9D3A49" w14:textId="7F82DF7C" w:rsidR="008A01DB" w:rsidRPr="00C73672" w:rsidRDefault="008A01DB" w:rsidP="00C058DC">
            <w:pPr>
              <w:spacing w:line="240" w:lineRule="auto"/>
              <w:rPr>
                <w:rFonts w:cstheme="minorHAnsi"/>
                <w:szCs w:val="20"/>
              </w:rPr>
            </w:pPr>
            <w:r w:rsidRPr="00C73672">
              <w:rPr>
                <w:rFonts w:cstheme="minorHAnsi"/>
                <w:b/>
                <w:szCs w:val="20"/>
              </w:rPr>
              <w:t>VISION</w:t>
            </w:r>
            <w:r w:rsidRPr="00C73672">
              <w:rPr>
                <w:rFonts w:cstheme="minorHAnsi"/>
                <w:szCs w:val="20"/>
              </w:rPr>
              <w:t xml:space="preserve"> is the Virtual Integrated System of Information, which is the Information Technology </w:t>
            </w:r>
            <w:r w:rsidRPr="00C73672">
              <w:rPr>
                <w:szCs w:val="20"/>
              </w:rPr>
              <w:t>–</w:t>
            </w:r>
            <w:r w:rsidRPr="00C73672">
              <w:rPr>
                <w:rFonts w:cstheme="minorHAnsi"/>
                <w:szCs w:val="20"/>
              </w:rPr>
              <w:t>IT system used by UNICEF</w:t>
            </w:r>
          </w:p>
        </w:tc>
      </w:tr>
    </w:tbl>
    <w:p w14:paraId="1A3C995B" w14:textId="5269EEC7" w:rsidR="00086C9C" w:rsidRPr="001F02EA" w:rsidRDefault="00086C9C" w:rsidP="001F02EA">
      <w:pPr>
        <w:spacing w:line="240" w:lineRule="auto"/>
        <w:rPr>
          <w:rFonts w:cstheme="minorHAnsi"/>
          <w:b/>
          <w:spacing w:val="-3"/>
          <w:sz w:val="22"/>
          <w:szCs w:val="22"/>
        </w:rPr>
      </w:pPr>
    </w:p>
    <w:p w14:paraId="1E2588BB" w14:textId="77777777" w:rsidR="00F31572" w:rsidRDefault="00F31572" w:rsidP="009A5EAD">
      <w:pPr>
        <w:pStyle w:val="Heading2"/>
      </w:pPr>
      <w:r>
        <w:br w:type="page"/>
      </w:r>
    </w:p>
    <w:p w14:paraId="608284E4" w14:textId="1C6D0A01" w:rsidR="00222379" w:rsidRPr="000E4558" w:rsidRDefault="007C123D" w:rsidP="000E4558">
      <w:pPr>
        <w:pStyle w:val="Heading1"/>
      </w:pPr>
      <w:bookmarkStart w:id="8" w:name="_Toc530996677"/>
      <w:r w:rsidRPr="000E4558">
        <w:lastRenderedPageBreak/>
        <w:t>Background to the Toolkit</w:t>
      </w:r>
      <w:bookmarkEnd w:id="2"/>
      <w:bookmarkEnd w:id="8"/>
    </w:p>
    <w:p w14:paraId="5FF71112" w14:textId="67CEFFA1" w:rsidR="00595874" w:rsidRDefault="00222379" w:rsidP="001A7476">
      <w:pPr>
        <w:rPr>
          <w:lang w:val="en-US"/>
        </w:rPr>
      </w:pPr>
      <w:r w:rsidRPr="00D92B94">
        <w:t>In the last half a century,</w:t>
      </w:r>
      <w:r w:rsidRPr="00D92B94">
        <w:rPr>
          <w:lang w:val="en-US"/>
        </w:rPr>
        <w:t xml:space="preserve"> UNICEF has supported National Governments in the provision of water supply in rural and remote places through the drilling of boreholes and supply of ancillary equipment. Over those years, various procurement methods and technical specifications have been used on borehole projects in different countries. Sometimes there is uncertainty about accepted practices and standards. As UNICEF continues to provide support and </w:t>
      </w:r>
      <w:r w:rsidRPr="00F0499F">
        <w:rPr>
          <w:lang w:val="en-US"/>
        </w:rPr>
        <w:t>promot</w:t>
      </w:r>
      <w:r w:rsidR="00187CAD" w:rsidRPr="00F0499F">
        <w:rPr>
          <w:lang w:val="en-US"/>
        </w:rPr>
        <w:t>es professionalism in</w:t>
      </w:r>
      <w:r w:rsidRPr="00F0499F">
        <w:rPr>
          <w:lang w:val="en-US"/>
        </w:rPr>
        <w:t xml:space="preserve"> borehole drilling</w:t>
      </w:r>
      <w:r w:rsidR="00C058DC">
        <w:rPr>
          <w:lang w:val="en-US"/>
        </w:rPr>
        <w:t>,</w:t>
      </w:r>
      <w:r w:rsidRPr="00F0499F">
        <w:rPr>
          <w:lang w:val="en-US"/>
        </w:rPr>
        <w:t xml:space="preserve"> it is also</w:t>
      </w:r>
      <w:r w:rsidRPr="00D92B94">
        <w:rPr>
          <w:lang w:val="en-US"/>
        </w:rPr>
        <w:t xml:space="preserve"> committed to improving the cost effectiveness of its work in rural communities. </w:t>
      </w:r>
    </w:p>
    <w:p w14:paraId="68BD8219" w14:textId="5AC49D0B" w:rsidR="0065474C" w:rsidRDefault="001A7476" w:rsidP="00595874">
      <w:pPr>
        <w:spacing w:before="240"/>
        <w:jc w:val="both"/>
        <w:rPr>
          <w:rFonts w:cs="Times"/>
          <w:szCs w:val="20"/>
          <w:lang w:val="en-US"/>
        </w:rPr>
      </w:pPr>
      <w:r w:rsidRPr="001A7476">
        <w:rPr>
          <w:rFonts w:cs="Times"/>
          <w:b/>
          <w:szCs w:val="20"/>
          <w:lang w:val="en-US"/>
        </w:rPr>
        <w:t xml:space="preserve">Borehole Drilling </w:t>
      </w:r>
      <w:r w:rsidR="00C058DC" w:rsidRPr="00822691">
        <w:rPr>
          <w:b/>
          <w:szCs w:val="20"/>
        </w:rPr>
        <w:t>–</w:t>
      </w:r>
      <w:r w:rsidRPr="001A7476">
        <w:rPr>
          <w:rFonts w:cs="Times"/>
          <w:b/>
          <w:szCs w:val="20"/>
          <w:lang w:val="en-US"/>
        </w:rPr>
        <w:t xml:space="preserve"> Planning, Contracting &amp; Management: A UNICEF Toolkit</w:t>
      </w:r>
      <w:r w:rsidRPr="001A7476">
        <w:rPr>
          <w:rFonts w:cs="Times"/>
          <w:szCs w:val="20"/>
          <w:lang w:val="en-US"/>
        </w:rPr>
        <w:t xml:space="preserve"> </w:t>
      </w:r>
      <w:r w:rsidR="00A37029" w:rsidRPr="001A7476">
        <w:rPr>
          <w:rFonts w:cs="Times"/>
          <w:szCs w:val="20"/>
          <w:lang w:val="en-US"/>
        </w:rPr>
        <w:t xml:space="preserve">(subsequently referred to as the Toolkit) </w:t>
      </w:r>
      <w:r w:rsidR="00595874" w:rsidRPr="001A7476">
        <w:rPr>
          <w:rFonts w:cs="Times"/>
          <w:szCs w:val="20"/>
          <w:lang w:val="en-US"/>
        </w:rPr>
        <w:t xml:space="preserve">has been developed to </w:t>
      </w:r>
      <w:r w:rsidR="00222379" w:rsidRPr="001A7476">
        <w:rPr>
          <w:rFonts w:cs="Times"/>
          <w:szCs w:val="20"/>
          <w:lang w:val="en-US"/>
        </w:rPr>
        <w:t>bring uniformity</w:t>
      </w:r>
      <w:r w:rsidR="00595874" w:rsidRPr="001A7476">
        <w:rPr>
          <w:rFonts w:cs="Times"/>
          <w:szCs w:val="20"/>
          <w:lang w:val="en-US"/>
        </w:rPr>
        <w:t xml:space="preserve"> to practices</w:t>
      </w:r>
      <w:r w:rsidR="00222379" w:rsidRPr="001A7476">
        <w:rPr>
          <w:rFonts w:cs="Times"/>
          <w:szCs w:val="20"/>
          <w:lang w:val="en-US"/>
        </w:rPr>
        <w:t xml:space="preserve"> and </w:t>
      </w:r>
      <w:r w:rsidR="00595874" w:rsidRPr="001A7476">
        <w:rPr>
          <w:rFonts w:cs="Times"/>
          <w:szCs w:val="20"/>
          <w:lang w:val="en-US"/>
        </w:rPr>
        <w:t xml:space="preserve">to </w:t>
      </w:r>
      <w:r w:rsidR="00222379" w:rsidRPr="001A7476">
        <w:rPr>
          <w:rFonts w:cs="Times"/>
          <w:szCs w:val="20"/>
          <w:lang w:val="en-US"/>
        </w:rPr>
        <w:t xml:space="preserve">guide UNICEF staff involved in borehole procurement and </w:t>
      </w:r>
      <w:r w:rsidR="00595874" w:rsidRPr="001A7476">
        <w:rPr>
          <w:rFonts w:cs="Times"/>
          <w:szCs w:val="20"/>
          <w:lang w:val="en-US"/>
        </w:rPr>
        <w:t xml:space="preserve">the </w:t>
      </w:r>
      <w:r w:rsidR="00222379" w:rsidRPr="001A7476">
        <w:rPr>
          <w:rFonts w:cs="Times"/>
          <w:szCs w:val="20"/>
          <w:lang w:val="en-US"/>
        </w:rPr>
        <w:t>supply of equipment</w:t>
      </w:r>
      <w:r w:rsidR="00293536" w:rsidRPr="001A7476">
        <w:rPr>
          <w:rFonts w:cs="Times"/>
          <w:szCs w:val="20"/>
          <w:lang w:val="en-US"/>
        </w:rPr>
        <w:t>, as well as contracting consultancy services for borehole siting and supervision</w:t>
      </w:r>
      <w:r w:rsidR="00595874" w:rsidRPr="001A7476">
        <w:rPr>
          <w:rFonts w:cs="Times"/>
          <w:szCs w:val="20"/>
          <w:lang w:val="en-US"/>
        </w:rPr>
        <w:t xml:space="preserve">. </w:t>
      </w:r>
    </w:p>
    <w:p w14:paraId="349F5AC5" w14:textId="77777777" w:rsidR="00AA46FB" w:rsidRPr="00744C4C" w:rsidRDefault="00AA46FB" w:rsidP="00AA46FB">
      <w:pPr>
        <w:rPr>
          <w:rFonts w:cstheme="minorHAnsi"/>
          <w:szCs w:val="22"/>
        </w:rPr>
      </w:pPr>
      <w:r w:rsidRPr="00744C4C">
        <w:rPr>
          <w:rFonts w:cstheme="minorHAnsi"/>
          <w:szCs w:val="22"/>
        </w:rPr>
        <w:t>Clarifying responsibilities for (i) borehole siting, (ii) supervision</w:t>
      </w:r>
      <w:r>
        <w:rPr>
          <w:rFonts w:cstheme="minorHAnsi"/>
          <w:szCs w:val="22"/>
        </w:rPr>
        <w:t xml:space="preserve"> and</w:t>
      </w:r>
      <w:r w:rsidRPr="00744C4C">
        <w:rPr>
          <w:rFonts w:cstheme="minorHAnsi"/>
          <w:szCs w:val="22"/>
        </w:rPr>
        <w:t xml:space="preserve"> (iii) the supply and installation of the pump is a vital part of drilling project management. Once the responsibilities have been established, it is essential that all procurement and contract documents clearly specify who is responsible for what, and that that there are no contradictions between </w:t>
      </w:r>
      <w:r>
        <w:rPr>
          <w:rFonts w:cstheme="minorHAnsi"/>
          <w:szCs w:val="22"/>
        </w:rPr>
        <w:t>contracts</w:t>
      </w:r>
      <w:r w:rsidRPr="00744C4C">
        <w:rPr>
          <w:rFonts w:cstheme="minorHAnsi"/>
          <w:szCs w:val="22"/>
        </w:rPr>
        <w:t xml:space="preserve">. In clarifying responsibilities, national </w:t>
      </w:r>
      <w:r>
        <w:rPr>
          <w:rFonts w:cstheme="minorHAnsi"/>
          <w:szCs w:val="22"/>
        </w:rPr>
        <w:t>policies and practices should be considered. A</w:t>
      </w:r>
      <w:r w:rsidRPr="00744C4C">
        <w:rPr>
          <w:rFonts w:cstheme="minorHAnsi"/>
          <w:szCs w:val="22"/>
        </w:rPr>
        <w:t xml:space="preserve">ny differences in approach </w:t>
      </w:r>
      <w:r>
        <w:rPr>
          <w:rFonts w:cstheme="minorHAnsi"/>
          <w:szCs w:val="22"/>
        </w:rPr>
        <w:t xml:space="preserve">with what is set out in this Toolkit should be </w:t>
      </w:r>
      <w:r w:rsidRPr="00744C4C">
        <w:rPr>
          <w:rFonts w:cstheme="minorHAnsi"/>
          <w:szCs w:val="22"/>
        </w:rPr>
        <w:t xml:space="preserve">discussed with the government. Once responsibilities have been clarified, efforts are required to ensure that all stakeholders (i.e. community representatives, pump mechanics/pump minters, local government, national government, NGO partners, drilling contractors and consultants) are properly briefed as to what everyone is expected to do. </w:t>
      </w:r>
      <w:r>
        <w:rPr>
          <w:rFonts w:cstheme="minorHAnsi"/>
          <w:szCs w:val="22"/>
        </w:rPr>
        <w:t>Note that the t</w:t>
      </w:r>
      <w:r w:rsidRPr="00744C4C">
        <w:rPr>
          <w:rFonts w:cstheme="minorHAnsi"/>
          <w:szCs w:val="22"/>
        </w:rPr>
        <w:t xml:space="preserve">raining of pump mechanics/menders </w:t>
      </w:r>
      <w:r>
        <w:rPr>
          <w:rFonts w:cstheme="minorHAnsi"/>
          <w:szCs w:val="22"/>
        </w:rPr>
        <w:t>is generally not included in a drilling contract</w:t>
      </w:r>
      <w:r w:rsidRPr="00744C4C">
        <w:rPr>
          <w:rFonts w:cstheme="minorHAnsi"/>
          <w:szCs w:val="22"/>
        </w:rPr>
        <w:t>.</w:t>
      </w:r>
    </w:p>
    <w:p w14:paraId="1472C1C7" w14:textId="6719354C" w:rsidR="00222379" w:rsidRDefault="00595874" w:rsidP="00595874">
      <w:pPr>
        <w:spacing w:before="240"/>
        <w:jc w:val="both"/>
        <w:rPr>
          <w:rFonts w:cs="Times"/>
          <w:szCs w:val="20"/>
          <w:lang w:val="en-US"/>
        </w:rPr>
      </w:pPr>
      <w:r>
        <w:rPr>
          <w:rFonts w:cs="Times"/>
          <w:szCs w:val="20"/>
          <w:lang w:val="en-US"/>
        </w:rPr>
        <w:t>T</w:t>
      </w:r>
      <w:r w:rsidR="00EC4047">
        <w:rPr>
          <w:rFonts w:cs="Times"/>
          <w:szCs w:val="20"/>
          <w:lang w:val="en-US"/>
        </w:rPr>
        <w:t xml:space="preserve">he document </w:t>
      </w:r>
      <w:r>
        <w:rPr>
          <w:rFonts w:cs="Times"/>
          <w:szCs w:val="20"/>
          <w:lang w:val="en-US"/>
        </w:rPr>
        <w:t xml:space="preserve">is based on </w:t>
      </w:r>
      <w:r w:rsidR="00EC4047">
        <w:rPr>
          <w:rFonts w:cs="Times"/>
          <w:szCs w:val="20"/>
          <w:lang w:val="en-US"/>
        </w:rPr>
        <w:t>a review</w:t>
      </w:r>
      <w:r>
        <w:rPr>
          <w:rFonts w:cs="Times"/>
          <w:szCs w:val="20"/>
          <w:lang w:val="en-US"/>
        </w:rPr>
        <w:t xml:space="preserve"> of</w:t>
      </w:r>
      <w:r w:rsidR="00EC4047">
        <w:rPr>
          <w:rFonts w:cs="Times"/>
          <w:szCs w:val="20"/>
          <w:lang w:val="en-US"/>
        </w:rPr>
        <w:t xml:space="preserve"> </w:t>
      </w:r>
      <w:r w:rsidRPr="00F0499F">
        <w:rPr>
          <w:rFonts w:cs="Times"/>
          <w:szCs w:val="20"/>
          <w:lang w:val="en-US"/>
        </w:rPr>
        <w:t xml:space="preserve">good </w:t>
      </w:r>
      <w:r w:rsidR="00EC4047" w:rsidRPr="00F0499F">
        <w:rPr>
          <w:rFonts w:cs="Times"/>
          <w:szCs w:val="20"/>
          <w:lang w:val="en-US"/>
        </w:rPr>
        <w:t>practices within UNICEF</w:t>
      </w:r>
      <w:r>
        <w:rPr>
          <w:rFonts w:cs="Times"/>
          <w:szCs w:val="20"/>
          <w:lang w:val="en-US"/>
        </w:rPr>
        <w:t xml:space="preserve">, </w:t>
      </w:r>
      <w:r w:rsidR="00222379" w:rsidRPr="00D92B94">
        <w:rPr>
          <w:rFonts w:cs="Times"/>
          <w:szCs w:val="20"/>
          <w:lang w:val="en-US"/>
        </w:rPr>
        <w:t xml:space="preserve">lessons from previous projects, the </w:t>
      </w:r>
      <w:r w:rsidR="003F03FB">
        <w:rPr>
          <w:rFonts w:cs="Times"/>
          <w:szCs w:val="20"/>
          <w:lang w:val="en-US"/>
        </w:rPr>
        <w:t xml:space="preserve">principles in the </w:t>
      </w:r>
      <w:r w:rsidR="00222379" w:rsidRPr="00D92B94">
        <w:rPr>
          <w:rFonts w:cs="Times"/>
          <w:szCs w:val="20"/>
          <w:lang w:val="en-US"/>
        </w:rPr>
        <w:t xml:space="preserve">RWSN </w:t>
      </w:r>
      <w:hyperlink r:id="rId17" w:history="1">
        <w:r w:rsidR="00222379" w:rsidRPr="00D35162">
          <w:rPr>
            <w:rStyle w:val="Hyperlink"/>
            <w:rFonts w:cs="Times"/>
            <w:szCs w:val="20"/>
            <w:lang w:val="en-US"/>
          </w:rPr>
          <w:t>Code of Practice for Cost Effective Boreholes</w:t>
        </w:r>
      </w:hyperlink>
      <w:r w:rsidR="00971A01">
        <w:rPr>
          <w:rStyle w:val="Hyperlink"/>
          <w:rFonts w:ascii="ZWAdobeF" w:hAnsi="ZWAdobeF" w:cs="ZWAdobeF"/>
          <w:color w:val="auto"/>
          <w:sz w:val="2"/>
          <w:szCs w:val="2"/>
          <w:u w:val="none"/>
          <w:lang w:val="en-US"/>
        </w:rPr>
        <w:t>0F</w:t>
      </w:r>
      <w:r w:rsidR="00D35162">
        <w:rPr>
          <w:rStyle w:val="FootnoteReference"/>
          <w:rFonts w:cs="Times"/>
          <w:szCs w:val="20"/>
          <w:lang w:val="en-US"/>
        </w:rPr>
        <w:footnoteReference w:id="1"/>
      </w:r>
      <w:r w:rsidR="00222379" w:rsidRPr="00D92B94">
        <w:rPr>
          <w:rFonts w:cs="Times"/>
          <w:szCs w:val="20"/>
          <w:lang w:val="en-US"/>
        </w:rPr>
        <w:t xml:space="preserve"> and </w:t>
      </w:r>
      <w:r w:rsidR="003F03FB">
        <w:rPr>
          <w:rFonts w:cs="Times"/>
          <w:szCs w:val="20"/>
          <w:lang w:val="en-US"/>
        </w:rPr>
        <w:t xml:space="preserve">advice in the </w:t>
      </w:r>
      <w:hyperlink r:id="rId18" w:history="1">
        <w:r w:rsidR="001E5347" w:rsidRPr="00B30E5D">
          <w:rPr>
            <w:rStyle w:val="Hyperlink"/>
            <w:rFonts w:cs="Times"/>
            <w:szCs w:val="20"/>
            <w:lang w:val="en-US"/>
          </w:rPr>
          <w:t xml:space="preserve">UNICEF </w:t>
        </w:r>
        <w:r w:rsidR="00232CAA" w:rsidRPr="00B30E5D">
          <w:rPr>
            <w:rStyle w:val="Hyperlink"/>
            <w:rFonts w:cs="Times"/>
            <w:szCs w:val="20"/>
            <w:lang w:val="en-US"/>
          </w:rPr>
          <w:t>G</w:t>
        </w:r>
        <w:r w:rsidR="001E5347" w:rsidRPr="00B30E5D">
          <w:rPr>
            <w:rStyle w:val="Hyperlink"/>
            <w:rFonts w:cs="Times"/>
            <w:szCs w:val="20"/>
            <w:lang w:val="en-US"/>
          </w:rPr>
          <w:t xml:space="preserve">uidance Note on Professional </w:t>
        </w:r>
        <w:r w:rsidR="00E7086C" w:rsidRPr="00B30E5D">
          <w:rPr>
            <w:rStyle w:val="Hyperlink"/>
            <w:rFonts w:cs="Times"/>
            <w:szCs w:val="20"/>
            <w:lang w:val="en-US"/>
          </w:rPr>
          <w:t xml:space="preserve">Water Well </w:t>
        </w:r>
        <w:r w:rsidR="001E5347" w:rsidRPr="00B30E5D">
          <w:rPr>
            <w:rStyle w:val="Hyperlink"/>
            <w:rFonts w:cs="Times"/>
            <w:szCs w:val="20"/>
            <w:lang w:val="en-US"/>
          </w:rPr>
          <w:t>Drilling</w:t>
        </w:r>
      </w:hyperlink>
      <w:r w:rsidR="00971A01">
        <w:rPr>
          <w:rStyle w:val="Hyperlink"/>
          <w:rFonts w:ascii="ZWAdobeF" w:hAnsi="ZWAdobeF" w:cs="ZWAdobeF"/>
          <w:color w:val="auto"/>
          <w:sz w:val="2"/>
          <w:szCs w:val="2"/>
          <w:u w:val="none"/>
          <w:lang w:val="en-US"/>
        </w:rPr>
        <w:t>1F</w:t>
      </w:r>
      <w:r w:rsidR="00E7086C" w:rsidRPr="00B30E5D">
        <w:rPr>
          <w:rStyle w:val="FootnoteReference"/>
          <w:rFonts w:cs="Times"/>
          <w:szCs w:val="20"/>
          <w:lang w:val="en-US"/>
        </w:rPr>
        <w:footnoteReference w:id="2"/>
      </w:r>
      <w:r w:rsidR="00D43E1F" w:rsidRPr="00B30E5D">
        <w:rPr>
          <w:rFonts w:cs="Times"/>
          <w:szCs w:val="20"/>
          <w:lang w:val="en-US"/>
        </w:rPr>
        <w:t xml:space="preserve"> (</w:t>
      </w:r>
      <w:r w:rsidR="00D43E1F">
        <w:rPr>
          <w:rFonts w:cs="Times"/>
          <w:szCs w:val="20"/>
          <w:lang w:val="en-US"/>
        </w:rPr>
        <w:t>Box 1).</w:t>
      </w:r>
      <w:r w:rsidR="006B5A0B">
        <w:rPr>
          <w:rFonts w:cs="Times"/>
          <w:szCs w:val="20"/>
          <w:lang w:val="en-US"/>
        </w:rPr>
        <w:t xml:space="preserve"> In the case of fast tracking required to deal with emergencies, the tender process can be executed according to the </w:t>
      </w:r>
      <w:hyperlink r:id="rId19" w:history="1">
        <w:r w:rsidR="006F1CF4" w:rsidRPr="006F1CF4">
          <w:rPr>
            <w:rStyle w:val="Hyperlink"/>
            <w:rFonts w:cs="Times"/>
            <w:szCs w:val="20"/>
            <w:lang w:val="en-US"/>
          </w:rPr>
          <w:t xml:space="preserve">Exceptions to Competitive Bidding in the </w:t>
        </w:r>
        <w:r w:rsidR="006B5A0B" w:rsidRPr="006F1CF4">
          <w:rPr>
            <w:rStyle w:val="Hyperlink"/>
            <w:rFonts w:cs="Times"/>
            <w:szCs w:val="20"/>
            <w:lang w:val="en-US"/>
          </w:rPr>
          <w:t>S</w:t>
        </w:r>
        <w:r w:rsidR="006F1CF4" w:rsidRPr="006F1CF4">
          <w:rPr>
            <w:rStyle w:val="Hyperlink"/>
            <w:rFonts w:cs="Times"/>
            <w:szCs w:val="20"/>
            <w:lang w:val="en-US"/>
          </w:rPr>
          <w:t>upply Manual Guidance</w:t>
        </w:r>
      </w:hyperlink>
      <w:r w:rsidR="00971A01">
        <w:rPr>
          <w:rStyle w:val="Hyperlink"/>
          <w:rFonts w:ascii="ZWAdobeF" w:hAnsi="ZWAdobeF" w:cs="ZWAdobeF"/>
          <w:color w:val="auto"/>
          <w:sz w:val="2"/>
          <w:szCs w:val="2"/>
          <w:u w:val="none"/>
          <w:lang w:val="en-US"/>
        </w:rPr>
        <w:t>2F</w:t>
      </w:r>
      <w:r w:rsidR="006F1CF4">
        <w:rPr>
          <w:rStyle w:val="FootnoteReference"/>
          <w:rFonts w:cs="Times"/>
          <w:szCs w:val="20"/>
          <w:lang w:val="en-US"/>
        </w:rPr>
        <w:footnoteReference w:id="3"/>
      </w:r>
      <w:r w:rsidR="006F1CF4">
        <w:rPr>
          <w:rFonts w:cs="Times"/>
          <w:szCs w:val="20"/>
          <w:lang w:val="en-US"/>
        </w:rPr>
        <w:t>.</w:t>
      </w:r>
    </w:p>
    <w:p w14:paraId="6BD47B2D" w14:textId="77777777" w:rsidR="002A67E8" w:rsidRDefault="002A67E8" w:rsidP="002A67E8">
      <w:r>
        <w:br w:type="page"/>
      </w:r>
    </w:p>
    <w:p w14:paraId="2FD05B34" w14:textId="034792B9" w:rsidR="00FF132E" w:rsidRDefault="00FF132E" w:rsidP="000E4558">
      <w:pPr>
        <w:pStyle w:val="Heading1"/>
        <w:rPr>
          <w:rFonts w:cs="Times"/>
          <w:szCs w:val="20"/>
          <w:lang w:val="en-US"/>
        </w:rPr>
      </w:pPr>
      <w:bookmarkStart w:id="9" w:name="_Toc530996678"/>
      <w:r w:rsidRPr="007F4858">
        <w:lastRenderedPageBreak/>
        <w:t>What is the Toolkit for?</w:t>
      </w:r>
      <w:bookmarkEnd w:id="9"/>
    </w:p>
    <w:p w14:paraId="6747A0C5" w14:textId="77777777" w:rsidR="00FF132E" w:rsidRPr="00F0499F" w:rsidRDefault="00FF132E" w:rsidP="00FF132E">
      <w:pPr>
        <w:jc w:val="both"/>
        <w:rPr>
          <w:rFonts w:cs="Times"/>
          <w:szCs w:val="20"/>
          <w:lang w:val="en-US"/>
        </w:rPr>
      </w:pPr>
      <w:r w:rsidRPr="00F0499F">
        <w:rPr>
          <w:rFonts w:cs="Times"/>
          <w:szCs w:val="20"/>
          <w:lang w:val="en-US"/>
        </w:rPr>
        <w:t xml:space="preserve">This </w:t>
      </w:r>
      <w:r w:rsidRPr="00F0499F">
        <w:rPr>
          <w:rFonts w:cs="Times"/>
          <w:b/>
          <w:szCs w:val="20"/>
          <w:lang w:val="en-US"/>
        </w:rPr>
        <w:t>Toolkit</w:t>
      </w:r>
      <w:r w:rsidRPr="00F0499F">
        <w:rPr>
          <w:rFonts w:cs="Times"/>
          <w:szCs w:val="20"/>
          <w:lang w:val="en-US"/>
        </w:rPr>
        <w:t xml:space="preserve"> is a support to the “</w:t>
      </w:r>
      <w:r w:rsidRPr="00F0499F">
        <w:rPr>
          <w:rFonts w:cstheme="minorHAnsi"/>
          <w:b/>
        </w:rPr>
        <w:t>Project design, implementation and monitoring”</w:t>
      </w:r>
      <w:r w:rsidRPr="00F0499F">
        <w:rPr>
          <w:rFonts w:cs="Times"/>
          <w:szCs w:val="20"/>
          <w:lang w:val="en-US"/>
        </w:rPr>
        <w:t xml:space="preserve"> hexagon of the </w:t>
      </w:r>
      <w:hyperlink r:id="rId20" w:history="1">
        <w:r w:rsidRPr="007F6592">
          <w:rPr>
            <w:rFonts w:cstheme="minorHAnsi"/>
            <w:b/>
          </w:rPr>
          <w:t>UNICEF Guidance Note on Professional Water Well Drilling</w:t>
        </w:r>
      </w:hyperlink>
      <w:r>
        <w:rPr>
          <w:rFonts w:cstheme="minorHAnsi"/>
          <w:b/>
          <w:vertAlign w:val="superscript"/>
        </w:rPr>
        <w:t>2</w:t>
      </w:r>
      <w:r w:rsidRPr="007F6592">
        <w:rPr>
          <w:rFonts w:cstheme="minorHAnsi"/>
          <w:b/>
        </w:rPr>
        <w:t xml:space="preserve"> </w:t>
      </w:r>
      <w:r w:rsidRPr="007F6592">
        <w:rPr>
          <w:rFonts w:cstheme="minorHAnsi"/>
        </w:rPr>
        <w:t>(F</w:t>
      </w:r>
      <w:r w:rsidRPr="00F0499F">
        <w:rPr>
          <w:rFonts w:cs="Times"/>
          <w:szCs w:val="20"/>
          <w:lang w:val="en-US"/>
        </w:rPr>
        <w:t xml:space="preserve">igure 1). </w:t>
      </w:r>
    </w:p>
    <w:p w14:paraId="41EF9F53" w14:textId="77777777" w:rsidR="00FF132E" w:rsidRPr="00F0499F" w:rsidRDefault="00FF132E" w:rsidP="00FF132E">
      <w:pPr>
        <w:spacing w:before="240"/>
        <w:jc w:val="both"/>
        <w:rPr>
          <w:rFonts w:cs="Times"/>
          <w:szCs w:val="20"/>
          <w:lang w:val="en-US"/>
        </w:rPr>
      </w:pPr>
      <w:r w:rsidRPr="00F0499F">
        <w:rPr>
          <w:szCs w:val="20"/>
          <w:lang w:eastAsia="en-GB"/>
        </w:rPr>
        <w:t xml:space="preserve">The </w:t>
      </w:r>
      <w:r w:rsidRPr="00F0499F">
        <w:rPr>
          <w:rFonts w:cs="Times"/>
          <w:b/>
          <w:szCs w:val="20"/>
          <w:lang w:val="en-US"/>
        </w:rPr>
        <w:t xml:space="preserve">Toolkit </w:t>
      </w:r>
      <w:r w:rsidRPr="00F0499F">
        <w:rPr>
          <w:rFonts w:cs="Times"/>
          <w:szCs w:val="20"/>
          <w:lang w:val="en-US"/>
        </w:rPr>
        <w:t xml:space="preserve">guides both UNICEF programme and supply staff through the life of a project. It follows a logical sequence on UNICEF procurement practices and provides recommendations on processes (Invitation to Bid [ITB] versus Request for Proposal for Services [RFPS]), evaluation criteria, contract provisions, generic bill of quantities, terms of reference and contractual approaches to seek technical services for siting of boreholes, borehole construction and supervision of construction works. </w:t>
      </w:r>
    </w:p>
    <w:p w14:paraId="20C0135D" w14:textId="43C998B8" w:rsidR="00FF132E" w:rsidRPr="00F0499F" w:rsidRDefault="00FF132E" w:rsidP="00FF132E">
      <w:pPr>
        <w:spacing w:before="240"/>
        <w:jc w:val="both"/>
        <w:rPr>
          <w:rFonts w:cs="Times"/>
          <w:szCs w:val="20"/>
          <w:lang w:val="en-US"/>
        </w:rPr>
      </w:pPr>
      <w:r w:rsidRPr="00F0499F">
        <w:rPr>
          <w:rFonts w:cs="Times"/>
          <w:szCs w:val="20"/>
          <w:lang w:val="en-US"/>
        </w:rPr>
        <w:t xml:space="preserve">The </w:t>
      </w:r>
      <w:r w:rsidRPr="00F0499F">
        <w:rPr>
          <w:rFonts w:cs="Times"/>
          <w:b/>
          <w:szCs w:val="20"/>
          <w:lang w:val="en-US"/>
        </w:rPr>
        <w:t>Toolkit</w:t>
      </w:r>
      <w:r w:rsidRPr="00F0499F">
        <w:rPr>
          <w:rFonts w:cs="Times"/>
          <w:szCs w:val="20"/>
          <w:lang w:val="en-US"/>
        </w:rPr>
        <w:t xml:space="preserve"> should enable readers to identify risks, forecast challenges and follow a strategy to address them.</w:t>
      </w:r>
      <w:r w:rsidRPr="00F0499F">
        <w:rPr>
          <w:szCs w:val="20"/>
        </w:rPr>
        <w:t xml:space="preserve"> The </w:t>
      </w:r>
      <w:r w:rsidRPr="00F0499F">
        <w:rPr>
          <w:b/>
          <w:szCs w:val="20"/>
        </w:rPr>
        <w:t>Toolkit</w:t>
      </w:r>
      <w:r w:rsidRPr="00F0499F">
        <w:rPr>
          <w:szCs w:val="20"/>
        </w:rPr>
        <w:t xml:space="preserve"> is mindful of the fact that technical specifications and all documentation relating to procurement and installation of boreholes and pumps are to be prepared on an impartial basis so as to promote competitive tendering. There should be no over</w:t>
      </w:r>
      <w:r w:rsidR="00622BAB">
        <w:rPr>
          <w:szCs w:val="20"/>
        </w:rPr>
        <w:t>-</w:t>
      </w:r>
      <w:r w:rsidRPr="00F0499F">
        <w:rPr>
          <w:szCs w:val="20"/>
        </w:rPr>
        <w:t>specification, and quantities should be as realistic as possible.</w:t>
      </w:r>
    </w:p>
    <w:p w14:paraId="1180AF5C" w14:textId="22F2C66A" w:rsidR="00222379" w:rsidRPr="00E21C06" w:rsidRDefault="00E21C06" w:rsidP="001A7476">
      <w:pPr>
        <w:spacing w:before="240"/>
        <w:rPr>
          <w:rFonts w:cstheme="minorHAnsi"/>
          <w:b/>
          <w:szCs w:val="20"/>
        </w:rPr>
      </w:pPr>
      <w:r w:rsidRPr="00E21C06">
        <w:rPr>
          <w:rFonts w:cstheme="minorHAnsi"/>
          <w:b/>
          <w:szCs w:val="20"/>
        </w:rPr>
        <w:t>Box 1 UNICEF Guidance Note on Professional Water Well Drilling</w:t>
      </w:r>
    </w:p>
    <w:tbl>
      <w:tblPr>
        <w:tblStyle w:val="TableGrid"/>
        <w:tblW w:w="0" w:type="auto"/>
        <w:tblLook w:val="04A0" w:firstRow="1" w:lastRow="0" w:firstColumn="1" w:lastColumn="0" w:noHBand="0" w:noVBand="1"/>
      </w:tblPr>
      <w:tblGrid>
        <w:gridCol w:w="9016"/>
      </w:tblGrid>
      <w:tr w:rsidR="00D93D4A" w14:paraId="39B9FFA8" w14:textId="77777777" w:rsidTr="00B57266">
        <w:tc>
          <w:tcPr>
            <w:tcW w:w="9242" w:type="dxa"/>
          </w:tcPr>
          <w:p w14:paraId="33894CFF" w14:textId="00CD02F8" w:rsidR="0071177E" w:rsidRDefault="0071177E" w:rsidP="008F1BD6">
            <w:pPr>
              <w:jc w:val="both"/>
              <w:rPr>
                <w:rFonts w:cs="Times"/>
                <w:szCs w:val="20"/>
              </w:rPr>
            </w:pPr>
            <w:r w:rsidRPr="0071177E">
              <w:rPr>
                <w:rFonts w:cs="Times"/>
                <w:noProof/>
                <w:szCs w:val="20"/>
                <w:lang w:val="de-CH" w:eastAsia="de-CH"/>
              </w:rPr>
              <w:drawing>
                <wp:anchor distT="0" distB="0" distL="114300" distR="114300" simplePos="0" relativeHeight="251660288" behindDoc="0" locked="0" layoutInCell="1" allowOverlap="1" wp14:anchorId="6C462CA4" wp14:editId="343AE24F">
                  <wp:simplePos x="0" y="0"/>
                  <wp:positionH relativeFrom="column">
                    <wp:posOffset>3794125</wp:posOffset>
                  </wp:positionH>
                  <wp:positionV relativeFrom="paragraph">
                    <wp:posOffset>34290</wp:posOffset>
                  </wp:positionV>
                  <wp:extent cx="1966595" cy="2050415"/>
                  <wp:effectExtent l="0" t="0" r="0" b="6985"/>
                  <wp:wrapSquare wrapText="bothSides"/>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 Effective Boreholes poster 16Aug16.em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66595" cy="2050415"/>
                          </a:xfrm>
                          <a:prstGeom prst="rect">
                            <a:avLst/>
                          </a:prstGeom>
                        </pic:spPr>
                      </pic:pic>
                    </a:graphicData>
                  </a:graphic>
                  <wp14:sizeRelH relativeFrom="margin">
                    <wp14:pctWidth>0</wp14:pctWidth>
                  </wp14:sizeRelH>
                  <wp14:sizeRelV relativeFrom="margin">
                    <wp14:pctHeight>0</wp14:pctHeight>
                  </wp14:sizeRelV>
                </wp:anchor>
              </w:drawing>
            </w:r>
            <w:r w:rsidRPr="0071177E">
              <w:rPr>
                <w:rFonts w:cs="Times"/>
                <w:szCs w:val="20"/>
              </w:rPr>
              <w:t xml:space="preserve">The guidance note is structured around six broad areas of engagement for UNICEF country offices, as illustrated in the figure </w:t>
            </w:r>
            <w:r>
              <w:rPr>
                <w:rFonts w:cs="Times"/>
                <w:szCs w:val="20"/>
              </w:rPr>
              <w:t>(right):</w:t>
            </w:r>
            <w:r w:rsidRPr="0071177E">
              <w:rPr>
                <w:rFonts w:cs="Times"/>
                <w:szCs w:val="20"/>
              </w:rPr>
              <w:t xml:space="preserve"> </w:t>
            </w:r>
          </w:p>
          <w:p w14:paraId="3FB42E14" w14:textId="27F4B000" w:rsidR="000216BC" w:rsidRPr="000216BC" w:rsidRDefault="000216BC" w:rsidP="000216BC">
            <w:pPr>
              <w:jc w:val="both"/>
              <w:rPr>
                <w:rFonts w:cs="Times"/>
                <w:szCs w:val="20"/>
              </w:rPr>
            </w:pPr>
            <w:r w:rsidRPr="000216BC">
              <w:rPr>
                <w:rFonts w:cs="Times"/>
                <w:szCs w:val="20"/>
              </w:rPr>
              <w:t>The engagement proposed for each area is summari</w:t>
            </w:r>
            <w:r w:rsidR="00622BAB">
              <w:rPr>
                <w:rFonts w:cs="Times"/>
                <w:szCs w:val="20"/>
              </w:rPr>
              <w:t>z</w:t>
            </w:r>
            <w:r w:rsidRPr="000216BC">
              <w:rPr>
                <w:rFonts w:cs="Times"/>
                <w:szCs w:val="20"/>
              </w:rPr>
              <w:t>ed as follows:</w:t>
            </w:r>
          </w:p>
          <w:p w14:paraId="35063CA0" w14:textId="5E09A9DF" w:rsidR="00E21C06" w:rsidRPr="000D3156" w:rsidRDefault="00E21C06" w:rsidP="00C73672">
            <w:pPr>
              <w:pStyle w:val="Orientind03"/>
              <w:spacing w:before="120" w:after="120"/>
              <w:ind w:left="318" w:hanging="284"/>
              <w:contextualSpacing w:val="0"/>
            </w:pPr>
            <w:r w:rsidRPr="000D3156">
              <w:t xml:space="preserve">The </w:t>
            </w:r>
            <w:r w:rsidRPr="000D3156">
              <w:rPr>
                <w:b/>
              </w:rPr>
              <w:t>institutional framework</w:t>
            </w:r>
            <w:r w:rsidRPr="000D3156">
              <w:t xml:space="preserve"> matters – promote initiatives to improve national (or </w:t>
            </w:r>
            <w:r>
              <w:t>s</w:t>
            </w:r>
            <w:r w:rsidRPr="000D3156">
              <w:t>tate) policies, regulation, standards and procedures of borehole drilling, including clarification of roles and responsibilities</w:t>
            </w:r>
            <w:r w:rsidR="00622BAB">
              <w:t>.</w:t>
            </w:r>
          </w:p>
          <w:p w14:paraId="4B50A608" w14:textId="17C99EB1" w:rsidR="00E21C06" w:rsidRPr="000D3156" w:rsidRDefault="00E21C06" w:rsidP="00C73672">
            <w:pPr>
              <w:pStyle w:val="Orientind03"/>
              <w:spacing w:before="120" w:after="120"/>
              <w:ind w:left="318" w:hanging="284"/>
              <w:contextualSpacing w:val="0"/>
            </w:pPr>
            <w:r w:rsidRPr="000D3156">
              <w:rPr>
                <w:b/>
              </w:rPr>
              <w:t>Groundwater information</w:t>
            </w:r>
            <w:r w:rsidRPr="000D3156">
              <w:t xml:space="preserve"> is essential – value groundwater data and ensure that drilling records are collected, quality assured and collated. This data, together with information generated from it, should be made readily available to help future borehole siting and design as well as groundwater resources management.</w:t>
            </w:r>
          </w:p>
          <w:p w14:paraId="6FFE6DED" w14:textId="7110ABB7" w:rsidR="00E21C06" w:rsidRPr="000D3156" w:rsidRDefault="00E21C06" w:rsidP="00C73672">
            <w:pPr>
              <w:pStyle w:val="Orientind03"/>
              <w:spacing w:before="120" w:after="120"/>
              <w:ind w:left="318" w:hanging="284"/>
              <w:contextualSpacing w:val="0"/>
            </w:pPr>
            <w:r w:rsidRPr="000D3156">
              <w:rPr>
                <w:b/>
              </w:rPr>
              <w:t>Capacity</w:t>
            </w:r>
            <w:r w:rsidRPr="000D3156">
              <w:t xml:space="preserve"> is fundamental</w:t>
            </w:r>
            <w:r w:rsidR="00622BAB">
              <w:t xml:space="preserve"> </w:t>
            </w:r>
            <w:r w:rsidR="00622BAB" w:rsidRPr="00822691">
              <w:rPr>
                <w:b/>
              </w:rPr>
              <w:t>–</w:t>
            </w:r>
            <w:r w:rsidRPr="000D3156">
              <w:t xml:space="preserve"> raise the skills and knowledge of groundwater development and encourage the availability of suitable equipment in the country.</w:t>
            </w:r>
          </w:p>
          <w:p w14:paraId="0ECC01F4" w14:textId="77777777" w:rsidR="00E21C06" w:rsidRPr="000D3156" w:rsidRDefault="00E21C06" w:rsidP="00C73672">
            <w:pPr>
              <w:pStyle w:val="Orientind03"/>
              <w:spacing w:before="120" w:after="120"/>
              <w:ind w:left="318" w:hanging="284"/>
              <w:contextualSpacing w:val="0"/>
            </w:pPr>
            <w:r w:rsidRPr="000D3156">
              <w:rPr>
                <w:b/>
              </w:rPr>
              <w:t xml:space="preserve">Project design, implementation and monitoring </w:t>
            </w:r>
            <w:r w:rsidRPr="0071177E">
              <w:t>needs to be thorough</w:t>
            </w:r>
            <w:r w:rsidRPr="000D3156">
              <w:rPr>
                <w:b/>
              </w:rPr>
              <w:t xml:space="preserve"> </w:t>
            </w:r>
            <w:r w:rsidRPr="0071177E">
              <w:t>–</w:t>
            </w:r>
            <w:r w:rsidRPr="000D3156">
              <w:rPr>
                <w:b/>
              </w:rPr>
              <w:t xml:space="preserve"> </w:t>
            </w:r>
            <w:r w:rsidRPr="000D3156">
              <w:t>improve the design, implementation and monitoring specific borehole drilling or rehabilitation projects, and ensure that documentation of the process and results is readily available.</w:t>
            </w:r>
          </w:p>
          <w:p w14:paraId="4373B3D9" w14:textId="279882C5" w:rsidR="00E21C06" w:rsidRPr="000D3156" w:rsidRDefault="00E21C06" w:rsidP="00C73672">
            <w:pPr>
              <w:pStyle w:val="Orientind03"/>
              <w:spacing w:before="120" w:after="120"/>
              <w:ind w:left="318" w:hanging="284"/>
              <w:contextualSpacing w:val="0"/>
            </w:pPr>
            <w:r w:rsidRPr="000D3156">
              <w:rPr>
                <w:b/>
              </w:rPr>
              <w:t>Dialogue</w:t>
            </w:r>
            <w:r w:rsidR="0071177E">
              <w:rPr>
                <w:b/>
              </w:rPr>
              <w:t xml:space="preserve"> </w:t>
            </w:r>
            <w:r w:rsidRPr="000D3156">
              <w:rPr>
                <w:b/>
              </w:rPr>
              <w:t>&amp; awareness</w:t>
            </w:r>
            <w:r w:rsidRPr="000D3156">
              <w:t xml:space="preserve"> is crucial – foster dialogue between government agencies (including regulators), drilling contractors and consultants, NGOs, development partners and civil society. Encourage and support efforts that raise awareness of decis</w:t>
            </w:r>
            <w:r>
              <w:t>i</w:t>
            </w:r>
            <w:r w:rsidRPr="000D3156">
              <w:t>on</w:t>
            </w:r>
            <w:r w:rsidR="00622BAB">
              <w:t>-</w:t>
            </w:r>
            <w:r w:rsidRPr="000D3156">
              <w:t>makers and the public about groundwater potential, management and its exploitation.</w:t>
            </w:r>
          </w:p>
          <w:p w14:paraId="0638524D" w14:textId="2A2C0E9D" w:rsidR="000216BC" w:rsidRPr="00D10FC8" w:rsidRDefault="00E21C06" w:rsidP="00C73672">
            <w:pPr>
              <w:pStyle w:val="Orientind03"/>
              <w:spacing w:before="120" w:after="240"/>
              <w:ind w:left="318" w:hanging="284"/>
              <w:contextualSpacing w:val="0"/>
            </w:pPr>
            <w:r w:rsidRPr="000D3156">
              <w:rPr>
                <w:b/>
              </w:rPr>
              <w:t xml:space="preserve">Investment is indispensable </w:t>
            </w:r>
            <w:r w:rsidRPr="0071177E">
              <w:t xml:space="preserve">– </w:t>
            </w:r>
            <w:r w:rsidRPr="000D3156">
              <w:t>invest adequate financial resources to improve and sustain professional groundwater development</w:t>
            </w:r>
            <w:r>
              <w:t>.</w:t>
            </w:r>
          </w:p>
        </w:tc>
      </w:tr>
    </w:tbl>
    <w:p w14:paraId="03B392F5" w14:textId="6EFC7A2D" w:rsidR="00FF132E" w:rsidRPr="0080154A" w:rsidRDefault="0080154A" w:rsidP="000E4558">
      <w:pPr>
        <w:pStyle w:val="Heading1"/>
      </w:pPr>
      <w:bookmarkStart w:id="10" w:name="_Toc530996679"/>
      <w:r w:rsidRPr="0080154A">
        <w:lastRenderedPageBreak/>
        <w:t>Toolkit Formatting</w:t>
      </w:r>
      <w:bookmarkEnd w:id="10"/>
    </w:p>
    <w:p w14:paraId="6CC22658" w14:textId="6913B759" w:rsidR="008821BE" w:rsidRDefault="008821BE" w:rsidP="008821BE">
      <w:pPr>
        <w:spacing w:before="240"/>
        <w:jc w:val="both"/>
        <w:rPr>
          <w:rFonts w:cs="Times"/>
          <w:szCs w:val="20"/>
          <w:lang w:val="en-US"/>
        </w:rPr>
      </w:pPr>
      <w:r w:rsidRPr="00F0499F">
        <w:rPr>
          <w:rFonts w:cs="Times"/>
          <w:szCs w:val="20"/>
          <w:lang w:val="en-US"/>
        </w:rPr>
        <w:t xml:space="preserve">The </w:t>
      </w:r>
      <w:r w:rsidRPr="00F0499F">
        <w:rPr>
          <w:rFonts w:cs="Times"/>
          <w:b/>
          <w:szCs w:val="20"/>
          <w:lang w:val="en-US"/>
        </w:rPr>
        <w:t>Toolkit</w:t>
      </w:r>
      <w:r w:rsidRPr="00F0499F">
        <w:rPr>
          <w:rFonts w:cs="Times"/>
          <w:szCs w:val="20"/>
          <w:lang w:val="en-US"/>
        </w:rPr>
        <w:t xml:space="preserve"> provides flexibility so that it can fit the circumstances of a</w:t>
      </w:r>
      <w:r w:rsidRPr="00D92B94">
        <w:rPr>
          <w:rFonts w:cs="Times"/>
          <w:szCs w:val="20"/>
          <w:lang w:val="en-US"/>
        </w:rPr>
        <w:t xml:space="preserve"> particular project. </w:t>
      </w:r>
      <w:r>
        <w:rPr>
          <w:rFonts w:cs="Times"/>
          <w:szCs w:val="20"/>
          <w:lang w:val="en-US"/>
        </w:rPr>
        <w:t xml:space="preserve">It should be noted that </w:t>
      </w:r>
      <w:r w:rsidRPr="00D92B94">
        <w:rPr>
          <w:szCs w:val="20"/>
        </w:rPr>
        <w:t xml:space="preserve">national </w:t>
      </w:r>
      <w:r>
        <w:rPr>
          <w:szCs w:val="20"/>
        </w:rPr>
        <w:t xml:space="preserve">laws, </w:t>
      </w:r>
      <w:r w:rsidRPr="00D92B94">
        <w:rPr>
          <w:szCs w:val="20"/>
        </w:rPr>
        <w:t xml:space="preserve">standards and codes are to be adhered to, unless otherwise specified. </w:t>
      </w:r>
      <w:r>
        <w:rPr>
          <w:rFonts w:cs="Times"/>
          <w:szCs w:val="20"/>
          <w:lang w:val="en-US"/>
        </w:rPr>
        <w:t>Possibilities for m</w:t>
      </w:r>
      <w:r w:rsidRPr="00D92B94">
        <w:rPr>
          <w:rFonts w:cs="Times"/>
          <w:szCs w:val="20"/>
          <w:lang w:val="en-US"/>
        </w:rPr>
        <w:t xml:space="preserve">odification </w:t>
      </w:r>
      <w:r w:rsidRPr="008821BE">
        <w:rPr>
          <w:rFonts w:cs="Times"/>
          <w:szCs w:val="20"/>
          <w:lang w:val="en-US"/>
        </w:rPr>
        <w:t xml:space="preserve">to </w:t>
      </w:r>
      <w:r w:rsidRPr="00D92B94">
        <w:rPr>
          <w:rFonts w:cs="Times"/>
          <w:szCs w:val="20"/>
          <w:lang w:val="en-US"/>
        </w:rPr>
        <w:t>some clauses to suit particular situations</w:t>
      </w:r>
      <w:r>
        <w:rPr>
          <w:rFonts w:cs="Times"/>
          <w:szCs w:val="20"/>
          <w:lang w:val="en-US"/>
        </w:rPr>
        <w:t xml:space="preserve"> are shown with no</w:t>
      </w:r>
      <w:r w:rsidRPr="00D92B94">
        <w:rPr>
          <w:rFonts w:cs="Times"/>
          <w:szCs w:val="20"/>
          <w:lang w:val="en-US"/>
        </w:rPr>
        <w:t xml:space="preserve">tes are </w:t>
      </w:r>
      <w:r w:rsidR="007F6592">
        <w:rPr>
          <w:rFonts w:cs="Times"/>
          <w:szCs w:val="20"/>
          <w:lang w:val="en-US"/>
        </w:rPr>
        <w:t xml:space="preserve">shown </w:t>
      </w:r>
      <w:r w:rsidRPr="00D92B94">
        <w:rPr>
          <w:rFonts w:cs="Times"/>
          <w:szCs w:val="20"/>
          <w:lang w:val="en-US"/>
        </w:rPr>
        <w:t xml:space="preserve">in </w:t>
      </w:r>
      <w:r>
        <w:rPr>
          <w:rFonts w:cs="Times"/>
          <w:szCs w:val="20"/>
        </w:rPr>
        <w:t>[</w:t>
      </w:r>
      <w:r w:rsidRPr="008821BE">
        <w:rPr>
          <w:rFonts w:cs="Times"/>
          <w:b/>
          <w:i/>
          <w:szCs w:val="20"/>
          <w:highlight w:val="lightGray"/>
        </w:rPr>
        <w:t xml:space="preserve">bold </w:t>
      </w:r>
      <w:r w:rsidRPr="008821BE">
        <w:rPr>
          <w:rFonts w:cs="Times"/>
          <w:b/>
          <w:i/>
          <w:szCs w:val="20"/>
          <w:highlight w:val="lightGray"/>
          <w:lang w:val="en-US"/>
        </w:rPr>
        <w:t>italics</w:t>
      </w:r>
      <w:r w:rsidRPr="008821BE">
        <w:rPr>
          <w:rFonts w:cs="Times"/>
          <w:b/>
          <w:i/>
          <w:szCs w:val="20"/>
          <w:highlight w:val="lightGray"/>
        </w:rPr>
        <w:t xml:space="preserve"> </w:t>
      </w:r>
      <w:r w:rsidRPr="008821BE">
        <w:rPr>
          <w:rFonts w:cs="Times"/>
          <w:b/>
          <w:i/>
          <w:szCs w:val="20"/>
          <w:highlight w:val="lightGray"/>
          <w:lang w:val="en-US"/>
        </w:rPr>
        <w:t>highlighted in grey</w:t>
      </w:r>
      <w:r>
        <w:rPr>
          <w:rFonts w:cs="Times"/>
          <w:szCs w:val="20"/>
        </w:rPr>
        <w:t>]</w:t>
      </w:r>
      <w:r w:rsidRPr="00D92B94">
        <w:rPr>
          <w:rFonts w:cs="Times"/>
          <w:szCs w:val="20"/>
          <w:lang w:val="en-US"/>
        </w:rPr>
        <w:t xml:space="preserve">. </w:t>
      </w:r>
      <w:r>
        <w:rPr>
          <w:rFonts w:cs="Times"/>
          <w:szCs w:val="20"/>
          <w:lang w:val="en-US"/>
        </w:rPr>
        <w:t>A</w:t>
      </w:r>
      <w:r w:rsidRPr="00D92B94">
        <w:rPr>
          <w:rFonts w:cs="Times"/>
          <w:szCs w:val="20"/>
          <w:lang w:val="en-US"/>
        </w:rPr>
        <w:t>dvi</w:t>
      </w:r>
      <w:r>
        <w:rPr>
          <w:rFonts w:cs="Times"/>
          <w:szCs w:val="20"/>
          <w:lang w:val="en-US"/>
        </w:rPr>
        <w:t>ce</w:t>
      </w:r>
      <w:r w:rsidRPr="00D92B94">
        <w:rPr>
          <w:rFonts w:cs="Times"/>
          <w:szCs w:val="20"/>
          <w:lang w:val="en-US"/>
        </w:rPr>
        <w:t xml:space="preserve"> and key elements</w:t>
      </w:r>
      <w:r>
        <w:rPr>
          <w:rFonts w:cs="Times"/>
          <w:szCs w:val="20"/>
          <w:lang w:val="en-US"/>
        </w:rPr>
        <w:t xml:space="preserve"> (such as relevant principles)</w:t>
      </w:r>
      <w:r w:rsidRPr="00D92B94">
        <w:rPr>
          <w:rFonts w:cs="Times"/>
          <w:szCs w:val="20"/>
          <w:lang w:val="en-US"/>
        </w:rPr>
        <w:t xml:space="preserve"> to take into consideration are highlighted in blue text boxes </w:t>
      </w:r>
      <w:r>
        <w:rPr>
          <w:rFonts w:cs="Times"/>
          <w:szCs w:val="20"/>
          <w:lang w:val="en-US"/>
        </w:rPr>
        <w:t>throughout t</w:t>
      </w:r>
      <w:r w:rsidRPr="00D92B94">
        <w:rPr>
          <w:rFonts w:cs="Times"/>
          <w:szCs w:val="20"/>
          <w:lang w:val="en-US"/>
        </w:rPr>
        <w:t>he document</w:t>
      </w:r>
      <w:r>
        <w:rPr>
          <w:rFonts w:cs="Times"/>
          <w:szCs w:val="20"/>
          <w:lang w:val="en-US"/>
        </w:rPr>
        <w:t xml:space="preserve"> (</w:t>
      </w:r>
      <w:r>
        <w:rPr>
          <w:rFonts w:cs="Times"/>
          <w:szCs w:val="20"/>
        </w:rPr>
        <w:t xml:space="preserve">e.g. </w:t>
      </w:r>
      <w:r>
        <w:rPr>
          <w:rFonts w:cs="Times"/>
          <w:szCs w:val="20"/>
          <w:lang w:val="en-US"/>
        </w:rPr>
        <w:t xml:space="preserve">Box </w:t>
      </w:r>
      <w:r>
        <w:rPr>
          <w:rFonts w:cs="Times"/>
          <w:szCs w:val="20"/>
        </w:rPr>
        <w:t>X</w:t>
      </w:r>
      <w:r>
        <w:rPr>
          <w:rFonts w:cs="Times"/>
          <w:szCs w:val="20"/>
          <w:lang w:val="en-US"/>
        </w:rPr>
        <w:t>)</w:t>
      </w:r>
      <w:r w:rsidRPr="00D92B94">
        <w:rPr>
          <w:rFonts w:cs="Times"/>
          <w:szCs w:val="20"/>
          <w:lang w:val="en-US"/>
        </w:rPr>
        <w:t>.</w:t>
      </w:r>
    </w:p>
    <w:p w14:paraId="6F45E285" w14:textId="2B756D88" w:rsidR="008821BE" w:rsidRPr="000E4558" w:rsidRDefault="008821BE" w:rsidP="000E4558">
      <w:pPr>
        <w:spacing w:before="240"/>
        <w:rPr>
          <w:rFonts w:cs="Times"/>
          <w:b/>
          <w:color w:val="365F91"/>
          <w:sz w:val="18"/>
          <w:szCs w:val="18"/>
          <w:lang w:val="en-US"/>
        </w:rPr>
      </w:pPr>
      <w:r w:rsidRPr="000E4558">
        <w:rPr>
          <w:rFonts w:cs="Times"/>
          <w:b/>
          <w:color w:val="365F91"/>
          <w:sz w:val="18"/>
          <w:szCs w:val="18"/>
          <w:lang w:val="en-US"/>
        </w:rPr>
        <w:t xml:space="preserve">Box </w:t>
      </w:r>
      <w:r w:rsidRPr="000E4558">
        <w:rPr>
          <w:rFonts w:cs="Times"/>
          <w:b/>
          <w:color w:val="365F91"/>
          <w:sz w:val="18"/>
          <w:szCs w:val="18"/>
        </w:rPr>
        <w:t>X</w:t>
      </w:r>
      <w:r w:rsidR="000E4558">
        <w:rPr>
          <w:rFonts w:cs="Times"/>
          <w:b/>
          <w:color w:val="365F91"/>
          <w:sz w:val="18"/>
          <w:szCs w:val="18"/>
          <w:lang w:val="en-US"/>
        </w:rPr>
        <w:tab/>
      </w:r>
      <w:r w:rsidRPr="000E4558">
        <w:rPr>
          <w:rFonts w:cs="Times"/>
          <w:b/>
          <w:color w:val="365F91"/>
          <w:sz w:val="18"/>
          <w:szCs w:val="18"/>
          <w:lang w:val="en-US"/>
        </w:rPr>
        <w:t>Sample box containing advice and key elements that should be taken into consideration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8821BE" w14:paraId="6BC4F7D7" w14:textId="77777777" w:rsidTr="000E4558">
        <w:tc>
          <w:tcPr>
            <w:tcW w:w="9242" w:type="dxa"/>
            <w:shd w:val="clear" w:color="auto" w:fill="1F497D" w:themeFill="text2"/>
          </w:tcPr>
          <w:p w14:paraId="670FFF60" w14:textId="77777777" w:rsidR="008821BE" w:rsidRPr="002566DB" w:rsidRDefault="008821BE" w:rsidP="00D96600">
            <w:pPr>
              <w:spacing w:before="60" w:after="60"/>
              <w:rPr>
                <w:rFonts w:cs="Times"/>
                <w:color w:val="FFFFFF" w:themeColor="background1"/>
                <w:sz w:val="22"/>
                <w:szCs w:val="20"/>
              </w:rPr>
            </w:pPr>
            <w:r w:rsidRPr="004A4CE1">
              <w:rPr>
                <w:rFonts w:cs="Times"/>
                <w:color w:val="FFFFFF" w:themeColor="background1"/>
                <w:szCs w:val="20"/>
              </w:rPr>
              <w:t>When commencing with an Invitation to Bid, UNICEF procurement…...</w:t>
            </w:r>
          </w:p>
        </w:tc>
      </w:tr>
    </w:tbl>
    <w:p w14:paraId="5C1F747E" w14:textId="3DC4EF20" w:rsidR="007C123D" w:rsidRDefault="007C123D" w:rsidP="000E4558">
      <w:pPr>
        <w:pStyle w:val="Heading1"/>
        <w:spacing w:before="600"/>
        <w:rPr>
          <w:lang w:val="en-US"/>
        </w:rPr>
      </w:pPr>
      <w:bookmarkStart w:id="11" w:name="_Toc530996680"/>
      <w:r>
        <w:rPr>
          <w:lang w:val="en-US"/>
        </w:rPr>
        <w:t>Toolkit Modules</w:t>
      </w:r>
      <w:bookmarkEnd w:id="11"/>
    </w:p>
    <w:p w14:paraId="41050A23" w14:textId="4A0A2C95" w:rsidR="001A7476" w:rsidRDefault="001A7476" w:rsidP="000E4558">
      <w:pPr>
        <w:spacing w:before="60"/>
        <w:jc w:val="both"/>
        <w:rPr>
          <w:rFonts w:cs="Times"/>
          <w:szCs w:val="20"/>
          <w:lang w:val="en-US"/>
        </w:rPr>
      </w:pPr>
      <w:r w:rsidRPr="00F0499F">
        <w:rPr>
          <w:rFonts w:cs="Times"/>
          <w:szCs w:val="20"/>
          <w:lang w:val="en-US"/>
        </w:rPr>
        <w:t xml:space="preserve">The </w:t>
      </w:r>
      <w:r w:rsidRPr="00F0499F">
        <w:rPr>
          <w:rFonts w:cs="Times"/>
          <w:b/>
          <w:szCs w:val="20"/>
          <w:lang w:val="en-US"/>
        </w:rPr>
        <w:t>Toolkit</w:t>
      </w:r>
      <w:r w:rsidRPr="00F0499F">
        <w:rPr>
          <w:rFonts w:cs="Times"/>
          <w:szCs w:val="20"/>
          <w:lang w:val="en-US"/>
        </w:rPr>
        <w:t xml:space="preserve"> comprises </w:t>
      </w:r>
      <w:r w:rsidR="00322AC2">
        <w:rPr>
          <w:rFonts w:cs="Times"/>
          <w:szCs w:val="20"/>
          <w:lang w:val="en-US"/>
        </w:rPr>
        <w:t xml:space="preserve">five </w:t>
      </w:r>
      <w:r w:rsidRPr="00F0499F">
        <w:rPr>
          <w:rFonts w:cs="Times"/>
          <w:szCs w:val="20"/>
          <w:lang w:val="en-US"/>
        </w:rPr>
        <w:t>modules which follow the logical sequence of a project's life. Modules are interconnected</w:t>
      </w:r>
      <w:r w:rsidR="00622BAB">
        <w:rPr>
          <w:rFonts w:cs="Times"/>
          <w:szCs w:val="20"/>
          <w:lang w:val="en-US"/>
        </w:rPr>
        <w:t>,</w:t>
      </w:r>
      <w:r w:rsidRPr="00F0499F">
        <w:rPr>
          <w:rFonts w:cs="Times"/>
          <w:szCs w:val="20"/>
          <w:lang w:val="en-US"/>
        </w:rPr>
        <w:t xml:space="preserve"> and it is advisable to initially read them in order to become familiar with the whole process. Subsequently, depending on the information sought, they can be consulted separately for specific guidance.</w:t>
      </w:r>
    </w:p>
    <w:p w14:paraId="32A31EB1" w14:textId="434F2294" w:rsidR="000F0123" w:rsidRPr="007B2E5A" w:rsidRDefault="000F0123" w:rsidP="000E4558">
      <w:pPr>
        <w:jc w:val="both"/>
      </w:pPr>
      <w:r w:rsidRPr="000F0123">
        <w:rPr>
          <w:b/>
        </w:rPr>
        <w:t xml:space="preserve">Module 1 </w:t>
      </w:r>
      <w:r w:rsidRPr="000F0123">
        <w:rPr>
          <w:b/>
          <w:szCs w:val="20"/>
        </w:rPr>
        <w:t>–</w:t>
      </w:r>
      <w:r w:rsidRPr="000F0123">
        <w:rPr>
          <w:rFonts w:cs="Times"/>
          <w:b/>
          <w:szCs w:val="20"/>
        </w:rPr>
        <w:t xml:space="preserve"> Principles</w:t>
      </w:r>
      <w:r w:rsidRPr="00DD0133">
        <w:rPr>
          <w:rFonts w:cs="Times"/>
          <w:b/>
          <w:szCs w:val="20"/>
        </w:rPr>
        <w:t xml:space="preserve"> for Planning, Contracting and the Management of Borehole Drilling Projects</w:t>
      </w:r>
      <w:r w:rsidRPr="00DD0133">
        <w:rPr>
          <w:rFonts w:cs="Times"/>
          <w:b/>
        </w:rPr>
        <w:t xml:space="preserve"> </w:t>
      </w:r>
      <w:r w:rsidRPr="000F0123">
        <w:rPr>
          <w:szCs w:val="20"/>
        </w:rPr>
        <w:t>–</w:t>
      </w:r>
      <w:r w:rsidRPr="00DD0133">
        <w:rPr>
          <w:rFonts w:cs="Times"/>
        </w:rPr>
        <w:t>-</w:t>
      </w:r>
      <w:r w:rsidRPr="00DD0133">
        <w:rPr>
          <w:rFonts w:cs="Times"/>
          <w:b/>
        </w:rPr>
        <w:t xml:space="preserve"> </w:t>
      </w:r>
      <w:r w:rsidRPr="007B2E5A">
        <w:t xml:space="preserve">sets out the responsibilities for key stakeholders and presents eight principles for the planning, contracting and management of borehole drilling projects. These principles are applicable to all borehole projects in which UNICEF is involved, either directly as the contracting Client or in support of the National Government or other agencies. </w:t>
      </w:r>
      <w:r w:rsidRPr="007B2E5A">
        <w:rPr>
          <w:lang w:eastAsia="en-GB"/>
        </w:rPr>
        <w:t xml:space="preserve">The principles are to be used to develop appropriate contracts for borehole projects and are </w:t>
      </w:r>
      <w:r w:rsidRPr="007B2E5A">
        <w:t>applicable to all boreholes fitted with handpumps</w:t>
      </w:r>
      <w:r w:rsidR="00971A01">
        <w:rPr>
          <w:rFonts w:ascii="ZWAdobeF" w:hAnsi="ZWAdobeF" w:cs="ZWAdobeF"/>
          <w:sz w:val="2"/>
          <w:szCs w:val="2"/>
        </w:rPr>
        <w:t>3F</w:t>
      </w:r>
      <w:r w:rsidRPr="00DD0133">
        <w:rPr>
          <w:rStyle w:val="FootnoteReference"/>
          <w:rFonts w:cs="Times"/>
          <w:szCs w:val="20"/>
          <w:lang w:val="en-US"/>
        </w:rPr>
        <w:footnoteReference w:id="4"/>
      </w:r>
      <w:r w:rsidRPr="007B2E5A">
        <w:t>. The principles aid decision</w:t>
      </w:r>
      <w:r>
        <w:t>-</w:t>
      </w:r>
      <w:r w:rsidRPr="007B2E5A">
        <w:t xml:space="preserve">making and streamline the procurement process. </w:t>
      </w:r>
    </w:p>
    <w:p w14:paraId="4716CEF6" w14:textId="160C65E4" w:rsidR="00860FB8" w:rsidRPr="00137BF3" w:rsidRDefault="00860FB8" w:rsidP="000E4558">
      <w:pPr>
        <w:spacing w:before="60"/>
        <w:jc w:val="both"/>
        <w:rPr>
          <w:rFonts w:cs="Times"/>
          <w:szCs w:val="20"/>
        </w:rPr>
      </w:pPr>
      <w:bookmarkStart w:id="12" w:name="Anchor-How-6296"/>
      <w:bookmarkEnd w:id="12"/>
      <w:r w:rsidRPr="002B606C">
        <w:rPr>
          <w:rFonts w:cs="Times"/>
          <w:b/>
          <w:szCs w:val="20"/>
        </w:rPr>
        <w:t xml:space="preserve">Module 2 </w:t>
      </w:r>
      <w:r w:rsidRPr="00140D68">
        <w:rPr>
          <w:b/>
          <w:szCs w:val="20"/>
        </w:rPr>
        <w:t>–</w:t>
      </w:r>
      <w:r w:rsidRPr="002B606C">
        <w:rPr>
          <w:rFonts w:cs="Times"/>
          <w:b/>
          <w:szCs w:val="20"/>
        </w:rPr>
        <w:t xml:space="preserve"> Procurement Considerations for Borehole Drilling Works</w:t>
      </w:r>
      <w:r>
        <w:rPr>
          <w:rFonts w:cs="Times"/>
          <w:b/>
          <w:szCs w:val="20"/>
        </w:rPr>
        <w:t xml:space="preserve"> </w:t>
      </w:r>
      <w:r w:rsidRPr="00137BF3">
        <w:rPr>
          <w:szCs w:val="20"/>
        </w:rPr>
        <w:t>–</w:t>
      </w:r>
      <w:r w:rsidRPr="002B606C">
        <w:rPr>
          <w:rFonts w:cs="Times"/>
          <w:szCs w:val="20"/>
        </w:rPr>
        <w:t xml:space="preserve"> highlights key aspects to be considered in the procurement process for borehole drilling construction. </w:t>
      </w:r>
      <w:r w:rsidRPr="002B606C">
        <w:rPr>
          <w:szCs w:val="20"/>
        </w:rPr>
        <w:t xml:space="preserve">It should help UNICEF programme and supply staff in the country offices to work together in the project planning, procurement and contract management. </w:t>
      </w:r>
      <w:r w:rsidRPr="002B606C">
        <w:rPr>
          <w:rFonts w:cs="Times"/>
          <w:szCs w:val="20"/>
        </w:rPr>
        <w:t xml:space="preserve">The module defines the roles and responsibilities of UNICEF Programme and Supply staff </w:t>
      </w:r>
      <w:r w:rsidRPr="002B606C">
        <w:rPr>
          <w:szCs w:val="20"/>
        </w:rPr>
        <w:t xml:space="preserve">at each stage of the procurement process as well as guidance on risk management. It </w:t>
      </w:r>
      <w:r w:rsidRPr="002B606C">
        <w:rPr>
          <w:rFonts w:cs="Times"/>
          <w:szCs w:val="20"/>
        </w:rPr>
        <w:t>specifically provides key information for the pre-contractual and contracting phases</w:t>
      </w:r>
      <w:r w:rsidR="00622BAB">
        <w:rPr>
          <w:rFonts w:cs="Times"/>
          <w:szCs w:val="20"/>
        </w:rPr>
        <w:t>,</w:t>
      </w:r>
      <w:r w:rsidRPr="002B606C">
        <w:rPr>
          <w:rFonts w:cs="Times"/>
          <w:szCs w:val="20"/>
        </w:rPr>
        <w:t xml:space="preserve"> including advice for pre-qualification of drilling contractors and a list of the key contract documents. Module 2 provides a clear comparison of the two solicitation methods likely to be used in borehole projects </w:t>
      </w:r>
      <w:r w:rsidRPr="00137BF3">
        <w:rPr>
          <w:szCs w:val="20"/>
        </w:rPr>
        <w:t>–</w:t>
      </w:r>
      <w:r w:rsidRPr="002B606C">
        <w:rPr>
          <w:rFonts w:cs="Times"/>
          <w:szCs w:val="20"/>
        </w:rPr>
        <w:t xml:space="preserve"> ITB (invitation to bid) and RFPS (request for proposal for services) and advice on which one to use. Guidance on evaluating the technical and financial proposals is </w:t>
      </w:r>
      <w:r>
        <w:rPr>
          <w:rFonts w:cs="Times"/>
          <w:szCs w:val="20"/>
        </w:rPr>
        <w:t>given</w:t>
      </w:r>
      <w:r w:rsidRPr="002B606C">
        <w:rPr>
          <w:rFonts w:cs="Times"/>
          <w:szCs w:val="20"/>
        </w:rPr>
        <w:t>, including suggested criteria for the evaluation assessment. The payment schedule is described in detail.</w:t>
      </w:r>
    </w:p>
    <w:p w14:paraId="6D2FB494" w14:textId="14C957CD" w:rsidR="00B26A22" w:rsidRDefault="00B26A22" w:rsidP="000E4558">
      <w:pPr>
        <w:rPr>
          <w:rFonts w:cstheme="minorHAnsi"/>
          <w:b/>
          <w:spacing w:val="-3"/>
          <w:szCs w:val="22"/>
        </w:rPr>
      </w:pPr>
      <w:r w:rsidRPr="00A25D05">
        <w:rPr>
          <w:rFonts w:cstheme="minorHAnsi"/>
          <w:b/>
          <w:szCs w:val="22"/>
        </w:rPr>
        <w:t>Module 3 –</w:t>
      </w:r>
      <w:r w:rsidR="00622BAB">
        <w:rPr>
          <w:rFonts w:cstheme="minorHAnsi"/>
          <w:b/>
          <w:szCs w:val="22"/>
        </w:rPr>
        <w:t xml:space="preserve"> </w:t>
      </w:r>
      <w:r w:rsidRPr="00A25D05">
        <w:rPr>
          <w:rFonts w:cstheme="minorHAnsi"/>
          <w:b/>
          <w:szCs w:val="22"/>
        </w:rPr>
        <w:t>Borehole Siting and Drilling Supervision Consultancy</w:t>
      </w:r>
      <w:r w:rsidRPr="00A25D05">
        <w:rPr>
          <w:rFonts w:cstheme="minorHAnsi"/>
          <w:szCs w:val="22"/>
        </w:rPr>
        <w:t xml:space="preserve"> provides </w:t>
      </w:r>
      <w:r>
        <w:rPr>
          <w:rFonts w:cstheme="minorHAnsi"/>
          <w:szCs w:val="22"/>
        </w:rPr>
        <w:t xml:space="preserve">guidance and advice for the </w:t>
      </w:r>
      <w:r w:rsidRPr="00A25D05">
        <w:rPr>
          <w:rFonts w:cstheme="minorHAnsi"/>
          <w:szCs w:val="22"/>
        </w:rPr>
        <w:t xml:space="preserve">preparation </w:t>
      </w:r>
      <w:r>
        <w:rPr>
          <w:rFonts w:cstheme="minorHAnsi"/>
          <w:szCs w:val="22"/>
        </w:rPr>
        <w:t xml:space="preserve">of an </w:t>
      </w:r>
      <w:r w:rsidRPr="00A25D05">
        <w:rPr>
          <w:rFonts w:cstheme="minorHAnsi"/>
          <w:szCs w:val="22"/>
        </w:rPr>
        <w:t xml:space="preserve">agreement for borehole siting and supervision consultancy. The module </w:t>
      </w:r>
      <w:r>
        <w:rPr>
          <w:rFonts w:cstheme="minorHAnsi"/>
          <w:szCs w:val="22"/>
        </w:rPr>
        <w:t>include</w:t>
      </w:r>
      <w:r w:rsidR="00622BAB">
        <w:rPr>
          <w:rFonts w:cstheme="minorHAnsi"/>
          <w:szCs w:val="22"/>
        </w:rPr>
        <w:t>s</w:t>
      </w:r>
      <w:r>
        <w:rPr>
          <w:rFonts w:cstheme="minorHAnsi"/>
          <w:szCs w:val="22"/>
        </w:rPr>
        <w:t xml:space="preserve"> a template for the Terms of Reference (ToR), a UNICEF standard </w:t>
      </w:r>
      <w:r w:rsidRPr="00A25D05">
        <w:rPr>
          <w:rFonts w:cstheme="minorHAnsi"/>
          <w:szCs w:val="22"/>
        </w:rPr>
        <w:t>structure of Agreement</w:t>
      </w:r>
      <w:r>
        <w:rPr>
          <w:rFonts w:cstheme="minorHAnsi"/>
          <w:szCs w:val="22"/>
        </w:rPr>
        <w:t xml:space="preserve"> and templates for other key documents that should be annexed to the contract</w:t>
      </w:r>
      <w:r w:rsidRPr="00A25D05">
        <w:rPr>
          <w:rFonts w:cstheme="minorHAnsi"/>
          <w:szCs w:val="22"/>
        </w:rPr>
        <w:t xml:space="preserve">. </w:t>
      </w:r>
      <w:r>
        <w:rPr>
          <w:rFonts w:cstheme="minorHAnsi"/>
          <w:szCs w:val="22"/>
        </w:rPr>
        <w:t>Note that the Terms of Reference and A</w:t>
      </w:r>
      <w:r w:rsidRPr="00A25D05">
        <w:rPr>
          <w:rFonts w:cstheme="minorHAnsi"/>
          <w:szCs w:val="22"/>
        </w:rPr>
        <w:t>greement assume that UNICEF is the Client, i.e. th</w:t>
      </w:r>
      <w:r>
        <w:rPr>
          <w:rFonts w:cstheme="minorHAnsi"/>
          <w:szCs w:val="22"/>
        </w:rPr>
        <w:t xml:space="preserve">at </w:t>
      </w:r>
      <w:r w:rsidRPr="00A25D05">
        <w:rPr>
          <w:rFonts w:cstheme="minorHAnsi"/>
          <w:szCs w:val="22"/>
        </w:rPr>
        <w:t>borehole construction</w:t>
      </w:r>
      <w:r>
        <w:rPr>
          <w:rFonts w:cstheme="minorHAnsi"/>
          <w:szCs w:val="22"/>
        </w:rPr>
        <w:t>, as well as the siting and supervision</w:t>
      </w:r>
      <w:r w:rsidR="00622BAB">
        <w:rPr>
          <w:rFonts w:cstheme="minorHAnsi"/>
          <w:szCs w:val="22"/>
        </w:rPr>
        <w:t>,</w:t>
      </w:r>
      <w:r>
        <w:rPr>
          <w:rFonts w:cstheme="minorHAnsi"/>
          <w:szCs w:val="22"/>
        </w:rPr>
        <w:t xml:space="preserve"> is </w:t>
      </w:r>
      <w:r w:rsidRPr="00A25D05">
        <w:rPr>
          <w:rFonts w:cstheme="minorHAnsi"/>
          <w:szCs w:val="22"/>
        </w:rPr>
        <w:t xml:space="preserve">directly contracted by </w:t>
      </w:r>
      <w:r>
        <w:rPr>
          <w:rFonts w:cstheme="minorHAnsi"/>
          <w:szCs w:val="22"/>
        </w:rPr>
        <w:t xml:space="preserve">the </w:t>
      </w:r>
      <w:r w:rsidRPr="00A25D05">
        <w:rPr>
          <w:rFonts w:cstheme="minorHAnsi"/>
          <w:szCs w:val="22"/>
        </w:rPr>
        <w:t>UNICEF Country Office.</w:t>
      </w:r>
      <w:r w:rsidRPr="00F83B5F">
        <w:rPr>
          <w:rFonts w:cstheme="minorHAnsi"/>
          <w:b/>
          <w:spacing w:val="-3"/>
          <w:szCs w:val="22"/>
        </w:rPr>
        <w:t xml:space="preserve"> </w:t>
      </w:r>
    </w:p>
    <w:p w14:paraId="361BB7DD" w14:textId="74ADA4BB" w:rsidR="008A6B2B" w:rsidRPr="002C3395" w:rsidRDefault="002423A8" w:rsidP="000E4558">
      <w:pPr>
        <w:spacing w:before="60"/>
        <w:jc w:val="both"/>
      </w:pPr>
      <w:r w:rsidRPr="008A6B2B">
        <w:rPr>
          <w:rFonts w:cs="Times"/>
          <w:b/>
          <w:szCs w:val="20"/>
          <w:lang w:val="en-US"/>
        </w:rPr>
        <w:t xml:space="preserve">Module </w:t>
      </w:r>
      <w:r w:rsidR="007E3F1B" w:rsidRPr="008A6B2B">
        <w:rPr>
          <w:rFonts w:cs="Times"/>
          <w:b/>
          <w:szCs w:val="20"/>
          <w:lang w:val="en-US"/>
        </w:rPr>
        <w:t>4</w:t>
      </w:r>
      <w:r w:rsidRPr="008A6B2B">
        <w:rPr>
          <w:rFonts w:cs="Times"/>
          <w:b/>
          <w:szCs w:val="20"/>
          <w:lang w:val="en-US"/>
        </w:rPr>
        <w:t xml:space="preserve"> </w:t>
      </w:r>
      <w:r w:rsidR="00622BAB" w:rsidRPr="00822691">
        <w:rPr>
          <w:b/>
          <w:szCs w:val="20"/>
        </w:rPr>
        <w:t>–</w:t>
      </w:r>
      <w:r w:rsidR="00B0522D" w:rsidRPr="008A6B2B">
        <w:rPr>
          <w:rFonts w:cstheme="minorHAnsi"/>
          <w:b/>
          <w:szCs w:val="22"/>
        </w:rPr>
        <w:t>Terms of Reference for Borehole Drilling Works and Pump Supply and Installation</w:t>
      </w:r>
      <w:r w:rsidR="00B0522D" w:rsidRPr="008A6B2B">
        <w:t xml:space="preserve"> </w:t>
      </w:r>
      <w:r w:rsidR="008A6B2B" w:rsidRPr="008A6B2B">
        <w:t xml:space="preserve">provides an overview of contract options, and guidance and advice for the preparation of ToRs for (i) borehole drilling works </w:t>
      </w:r>
      <w:r w:rsidR="008A6B2B" w:rsidRPr="008A6B2B">
        <w:lastRenderedPageBreak/>
        <w:t>and (ii) Pump Supply and Installation. These two ToRs define the scope of work and set out the responsibilities of the Drilling Contractor, pump supplier and other stakeholders. Each ToR forms the basis for the preparation of the technical and financial proposals by the bidders, and subsequently becomes an integral part of the contract. The module is structured according to the UNICEF standard structure of ToR, in the form of templates that can be modified to suit local requirements.</w:t>
      </w:r>
    </w:p>
    <w:p w14:paraId="5FD2D496" w14:textId="64D3290D" w:rsidR="00B86152" w:rsidRPr="00B21535" w:rsidRDefault="00B86152" w:rsidP="000E4558">
      <w:pPr>
        <w:spacing w:before="60"/>
        <w:rPr>
          <w:szCs w:val="20"/>
        </w:rPr>
      </w:pPr>
      <w:r w:rsidRPr="00B21535">
        <w:rPr>
          <w:b/>
        </w:rPr>
        <w:t xml:space="preserve">Module 5 – </w:t>
      </w:r>
      <w:r w:rsidRPr="00B21535">
        <w:rPr>
          <w:b/>
          <w:szCs w:val="20"/>
        </w:rPr>
        <w:t xml:space="preserve">Request for Proposal for Services (RFPS) </w:t>
      </w:r>
      <w:r w:rsidRPr="00B21535">
        <w:rPr>
          <w:szCs w:val="20"/>
        </w:rPr>
        <w:t>provides guidance on how to customize the RFPS in VISION for the procurement of borehole drilling works. With Terms of Reference (ToR) developed, the RFPS process needs to define the framework of the solicitation and future collaboration with the supplier(s). The contract(s) that will be granted to the successful supplier(s) is</w:t>
      </w:r>
      <w:r w:rsidR="002A1FDC">
        <w:rPr>
          <w:szCs w:val="20"/>
        </w:rPr>
        <w:t xml:space="preserve"> </w:t>
      </w:r>
      <w:r>
        <w:rPr>
          <w:szCs w:val="20"/>
        </w:rPr>
        <w:t>(are)</w:t>
      </w:r>
      <w:r w:rsidRPr="00B21535">
        <w:rPr>
          <w:szCs w:val="20"/>
        </w:rPr>
        <w:t xml:space="preserve"> extracted from VISION. </w:t>
      </w:r>
    </w:p>
    <w:p w14:paraId="2BB85EE0" w14:textId="34616AF5" w:rsidR="007C123D" w:rsidRPr="00137BF3" w:rsidRDefault="007C123D" w:rsidP="00B77FB9">
      <w:pPr>
        <w:spacing w:before="60" w:after="60"/>
        <w:jc w:val="both"/>
        <w:rPr>
          <w:szCs w:val="20"/>
        </w:rPr>
      </w:pPr>
      <w:r w:rsidRPr="00137BF3">
        <w:rPr>
          <w:szCs w:val="20"/>
        </w:rPr>
        <w:t xml:space="preserve">Although </w:t>
      </w:r>
      <w:r>
        <w:rPr>
          <w:szCs w:val="20"/>
        </w:rPr>
        <w:t xml:space="preserve">much of the guidance in the toolkit is for </w:t>
      </w:r>
      <w:r w:rsidRPr="00137BF3">
        <w:rPr>
          <w:szCs w:val="20"/>
        </w:rPr>
        <w:t xml:space="preserve">boreholes that are </w:t>
      </w:r>
      <w:r>
        <w:rPr>
          <w:szCs w:val="20"/>
        </w:rPr>
        <w:t xml:space="preserve">procured and </w:t>
      </w:r>
      <w:r w:rsidRPr="00137BF3">
        <w:rPr>
          <w:szCs w:val="20"/>
        </w:rPr>
        <w:t xml:space="preserve">contracted by UNICEF directly, the </w:t>
      </w:r>
      <w:r w:rsidR="002265A5">
        <w:rPr>
          <w:szCs w:val="20"/>
        </w:rPr>
        <w:t>guidance</w:t>
      </w:r>
      <w:r w:rsidRPr="00137BF3">
        <w:rPr>
          <w:szCs w:val="20"/>
        </w:rPr>
        <w:t xml:space="preserve"> should also be useful for Governments and NGOs. However, Government</w:t>
      </w:r>
      <w:r>
        <w:rPr>
          <w:szCs w:val="20"/>
        </w:rPr>
        <w:t xml:space="preserve"> </w:t>
      </w:r>
      <w:r w:rsidRPr="00137BF3">
        <w:rPr>
          <w:szCs w:val="20"/>
        </w:rPr>
        <w:t>will have to adhere to public procurement procedures</w:t>
      </w:r>
      <w:r w:rsidR="00622BAB">
        <w:rPr>
          <w:szCs w:val="20"/>
        </w:rPr>
        <w:t>,</w:t>
      </w:r>
      <w:r w:rsidRPr="00137BF3">
        <w:rPr>
          <w:szCs w:val="20"/>
        </w:rPr>
        <w:t xml:space="preserve"> and </w:t>
      </w:r>
      <w:r>
        <w:rPr>
          <w:szCs w:val="20"/>
        </w:rPr>
        <w:t>other agencies will</w:t>
      </w:r>
      <w:r w:rsidRPr="00137BF3">
        <w:rPr>
          <w:szCs w:val="20"/>
        </w:rPr>
        <w:t xml:space="preserve"> </w:t>
      </w:r>
      <w:r>
        <w:rPr>
          <w:szCs w:val="20"/>
        </w:rPr>
        <w:t xml:space="preserve">use </w:t>
      </w:r>
      <w:r w:rsidRPr="00137BF3">
        <w:rPr>
          <w:szCs w:val="20"/>
        </w:rPr>
        <w:t xml:space="preserve">other Information Technology (IT) systems </w:t>
      </w:r>
      <w:r>
        <w:rPr>
          <w:szCs w:val="20"/>
        </w:rPr>
        <w:t>for generating key documents</w:t>
      </w:r>
      <w:r w:rsidRPr="00137BF3">
        <w:rPr>
          <w:szCs w:val="20"/>
        </w:rPr>
        <w:t xml:space="preserve">. </w:t>
      </w:r>
    </w:p>
    <w:sectPr w:rsidR="007C123D" w:rsidRPr="00137BF3" w:rsidSect="00174004">
      <w:headerReference w:type="default" r:id="rId22"/>
      <w:footerReference w:type="default" r:id="rId23"/>
      <w:pgSz w:w="11906" w:h="16838"/>
      <w:pgMar w:top="1440" w:right="1440" w:bottom="1440" w:left="1440"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4A2C0E" w14:textId="77777777" w:rsidR="009742C0" w:rsidRDefault="009742C0" w:rsidP="00F64004">
      <w:r>
        <w:separator/>
      </w:r>
    </w:p>
  </w:endnote>
  <w:endnote w:type="continuationSeparator" w:id="0">
    <w:p w14:paraId="483A2C28" w14:textId="77777777" w:rsidR="009742C0" w:rsidRDefault="009742C0" w:rsidP="00F64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7EB88" w14:textId="4406BE56" w:rsidR="009742C0" w:rsidRPr="00AA1D6C" w:rsidRDefault="009742C0" w:rsidP="00AA1D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heme="minorHAnsi"/>
        <w:bCs/>
        <w:color w:val="365F91" w:themeColor="accent1" w:themeShade="BF"/>
        <w:sz w:val="18"/>
      </w:rPr>
      <w:id w:val="-1167319113"/>
      <w:docPartObj>
        <w:docPartGallery w:val="Page Numbers (Bottom of Page)"/>
        <w:docPartUnique/>
      </w:docPartObj>
    </w:sdtPr>
    <w:sdtEndPr>
      <w:rPr>
        <w:b/>
      </w:rPr>
    </w:sdtEndPr>
    <w:sdtContent>
      <w:sdt>
        <w:sdtPr>
          <w:rPr>
            <w:rFonts w:cstheme="minorHAnsi"/>
            <w:bCs/>
            <w:color w:val="365F91" w:themeColor="accent1" w:themeShade="BF"/>
            <w:sz w:val="18"/>
          </w:rPr>
          <w:id w:val="-97875343"/>
          <w:docPartObj>
            <w:docPartGallery w:val="Page Numbers (Top of Page)"/>
            <w:docPartUnique/>
          </w:docPartObj>
        </w:sdtPr>
        <w:sdtEndPr>
          <w:rPr>
            <w:b/>
          </w:rPr>
        </w:sdtEndPr>
        <w:sdtContent>
          <w:p w14:paraId="4E3F91C8" w14:textId="16525184" w:rsidR="009742C0" w:rsidRPr="00AA1D6C" w:rsidRDefault="009742C0" w:rsidP="00AA1D6C">
            <w:pPr>
              <w:pStyle w:val="Footer"/>
              <w:pBdr>
                <w:top w:val="single" w:sz="4" w:space="1" w:color="365F91" w:themeColor="accent1" w:themeShade="BF"/>
              </w:pBdr>
              <w:tabs>
                <w:tab w:val="clear" w:pos="9360"/>
                <w:tab w:val="left" w:pos="6672"/>
              </w:tabs>
              <w:spacing w:after="0"/>
              <w:jc w:val="center"/>
              <w:rPr>
                <w:rFonts w:cstheme="minorHAnsi"/>
                <w:b/>
                <w:bCs/>
                <w:color w:val="365F91" w:themeColor="accent1" w:themeShade="BF"/>
                <w:sz w:val="18"/>
              </w:rPr>
            </w:pPr>
            <w:r w:rsidRPr="00174004">
              <w:rPr>
                <w:rFonts w:cstheme="minorHAnsi"/>
                <w:bCs/>
                <w:color w:val="365F91" w:themeColor="accent1" w:themeShade="BF"/>
                <w:sz w:val="18"/>
              </w:rPr>
              <w:t xml:space="preserve">Page </w:t>
            </w:r>
            <w:r w:rsidRPr="00174004">
              <w:rPr>
                <w:rFonts w:cstheme="minorHAnsi"/>
                <w:bCs/>
                <w:color w:val="365F91" w:themeColor="accent1" w:themeShade="BF"/>
                <w:sz w:val="18"/>
              </w:rPr>
              <w:fldChar w:fldCharType="begin"/>
            </w:r>
            <w:r w:rsidRPr="00174004">
              <w:rPr>
                <w:rFonts w:cstheme="minorHAnsi"/>
                <w:bCs/>
                <w:color w:val="365F91" w:themeColor="accent1" w:themeShade="BF"/>
                <w:sz w:val="18"/>
              </w:rPr>
              <w:instrText xml:space="preserve"> PAGE </w:instrText>
            </w:r>
            <w:r w:rsidRPr="00174004">
              <w:rPr>
                <w:rFonts w:cstheme="minorHAnsi"/>
                <w:bCs/>
                <w:color w:val="365F91" w:themeColor="accent1" w:themeShade="BF"/>
                <w:sz w:val="18"/>
              </w:rPr>
              <w:fldChar w:fldCharType="separate"/>
            </w:r>
            <w:r w:rsidR="00181A7A">
              <w:rPr>
                <w:rFonts w:cstheme="minorHAnsi"/>
                <w:bCs/>
                <w:noProof/>
                <w:color w:val="365F91" w:themeColor="accent1" w:themeShade="BF"/>
                <w:sz w:val="18"/>
              </w:rPr>
              <w:t>17</w:t>
            </w:r>
            <w:r w:rsidRPr="00174004">
              <w:rPr>
                <w:rFonts w:cstheme="minorHAnsi"/>
                <w:bCs/>
                <w:color w:val="365F91" w:themeColor="accent1" w:themeShade="BF"/>
                <w:sz w:val="18"/>
              </w:rPr>
              <w:fldChar w:fldCharType="end"/>
            </w:r>
            <w:r w:rsidRPr="00174004">
              <w:rPr>
                <w:rFonts w:cstheme="minorHAnsi"/>
                <w:bCs/>
                <w:color w:val="365F91" w:themeColor="accent1" w:themeShade="BF"/>
                <w:sz w:val="18"/>
              </w:rPr>
              <w:t xml:space="preserve"> of </w:t>
            </w:r>
            <w:r w:rsidRPr="00174004">
              <w:rPr>
                <w:rFonts w:cstheme="minorHAnsi"/>
                <w:bCs/>
                <w:color w:val="365F91" w:themeColor="accent1" w:themeShade="BF"/>
                <w:sz w:val="18"/>
              </w:rPr>
              <w:fldChar w:fldCharType="begin"/>
            </w:r>
            <w:r w:rsidRPr="00174004">
              <w:rPr>
                <w:rFonts w:cstheme="minorHAnsi"/>
                <w:bCs/>
                <w:color w:val="365F91" w:themeColor="accent1" w:themeShade="BF"/>
                <w:sz w:val="18"/>
              </w:rPr>
              <w:instrText xml:space="preserve"> NUMPAGES  </w:instrText>
            </w:r>
            <w:r w:rsidRPr="00174004">
              <w:rPr>
                <w:rFonts w:cstheme="minorHAnsi"/>
                <w:bCs/>
                <w:color w:val="365F91" w:themeColor="accent1" w:themeShade="BF"/>
                <w:sz w:val="18"/>
              </w:rPr>
              <w:fldChar w:fldCharType="separate"/>
            </w:r>
            <w:r w:rsidR="00181A7A">
              <w:rPr>
                <w:rFonts w:cstheme="minorHAnsi"/>
                <w:bCs/>
                <w:noProof/>
                <w:color w:val="365F91" w:themeColor="accent1" w:themeShade="BF"/>
                <w:sz w:val="18"/>
              </w:rPr>
              <w:t>17</w:t>
            </w:r>
            <w:r w:rsidRPr="00174004">
              <w:rPr>
                <w:rFonts w:cstheme="minorHAnsi"/>
                <w:bCs/>
                <w:color w:val="365F91" w:themeColor="accent1" w:themeShade="BF"/>
                <w:sz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5C6658" w14:textId="77777777" w:rsidR="009742C0" w:rsidRDefault="009742C0" w:rsidP="00F64004">
      <w:r>
        <w:separator/>
      </w:r>
    </w:p>
  </w:footnote>
  <w:footnote w:type="continuationSeparator" w:id="0">
    <w:p w14:paraId="381EA2F2" w14:textId="77777777" w:rsidR="009742C0" w:rsidRDefault="009742C0" w:rsidP="00F64004">
      <w:r>
        <w:continuationSeparator/>
      </w:r>
    </w:p>
  </w:footnote>
  <w:footnote w:id="1">
    <w:p w14:paraId="5CF52C2C" w14:textId="44AC8C8B" w:rsidR="009742C0" w:rsidRPr="00470DA0" w:rsidRDefault="009742C0" w:rsidP="00470DA0">
      <w:pPr>
        <w:spacing w:after="240"/>
        <w:ind w:left="142" w:hanging="142"/>
        <w:rPr>
          <w:rFonts w:cs="Segoe UI"/>
          <w:color w:val="0000FF"/>
          <w:sz w:val="16"/>
          <w:szCs w:val="16"/>
          <w:u w:val="single"/>
        </w:rPr>
      </w:pPr>
      <w:r w:rsidRPr="00470DA0">
        <w:rPr>
          <w:rStyle w:val="FootnoteReference"/>
          <w:sz w:val="16"/>
          <w:szCs w:val="16"/>
        </w:rPr>
        <w:footnoteRef/>
      </w:r>
      <w:r w:rsidRPr="00470DA0">
        <w:rPr>
          <w:sz w:val="16"/>
          <w:szCs w:val="16"/>
        </w:rPr>
        <w:t xml:space="preserve"> </w:t>
      </w:r>
      <w:r w:rsidRPr="00470DA0">
        <w:rPr>
          <w:rFonts w:cs="Segoe UI"/>
          <w:sz w:val="16"/>
          <w:szCs w:val="16"/>
        </w:rPr>
        <w:t xml:space="preserve">RWSN (2010) </w:t>
      </w:r>
      <w:r w:rsidRPr="00470DA0">
        <w:rPr>
          <w:rFonts w:cs="Segoe UI"/>
          <w:b/>
          <w:sz w:val="16"/>
          <w:szCs w:val="16"/>
        </w:rPr>
        <w:t>Code of Practice for Cost-effective Boreholes</w:t>
      </w:r>
      <w:r w:rsidRPr="00470DA0">
        <w:rPr>
          <w:rFonts w:cs="Segoe UI"/>
          <w:i/>
          <w:sz w:val="16"/>
          <w:szCs w:val="16"/>
        </w:rPr>
        <w:t xml:space="preserve">, </w:t>
      </w:r>
      <w:r w:rsidRPr="00470DA0">
        <w:rPr>
          <w:rFonts w:cs="Segoe UI"/>
          <w:sz w:val="16"/>
          <w:szCs w:val="16"/>
        </w:rPr>
        <w:t xml:space="preserve">Rural Water Supply Network, Available from </w:t>
      </w:r>
      <w:hyperlink r:id="rId1" w:history="1">
        <w:r w:rsidRPr="00470DA0">
          <w:rPr>
            <w:rStyle w:val="Hyperlink"/>
            <w:rFonts w:cs="Segoe UI"/>
            <w:sz w:val="16"/>
            <w:szCs w:val="16"/>
          </w:rPr>
          <w:t>http://www.rural-water-supply.net/en/resources/details/128</w:t>
        </w:r>
      </w:hyperlink>
    </w:p>
  </w:footnote>
  <w:footnote w:id="2">
    <w:p w14:paraId="2D57AD91" w14:textId="44959005" w:rsidR="009742C0" w:rsidRPr="00470DA0" w:rsidRDefault="009742C0" w:rsidP="00470DA0">
      <w:pPr>
        <w:pStyle w:val="FootnoteText"/>
        <w:spacing w:after="240"/>
        <w:ind w:left="142" w:hanging="142"/>
        <w:rPr>
          <w:sz w:val="16"/>
          <w:szCs w:val="16"/>
          <w:lang w:val="en-US"/>
        </w:rPr>
      </w:pPr>
      <w:r w:rsidRPr="00470DA0">
        <w:rPr>
          <w:rStyle w:val="FootnoteReference"/>
          <w:sz w:val="16"/>
          <w:szCs w:val="16"/>
        </w:rPr>
        <w:footnoteRef/>
      </w:r>
      <w:r w:rsidRPr="00470DA0">
        <w:rPr>
          <w:sz w:val="16"/>
          <w:szCs w:val="16"/>
        </w:rPr>
        <w:t xml:space="preserve"> </w:t>
      </w:r>
      <w:r w:rsidRPr="00470DA0">
        <w:rPr>
          <w:color w:val="000000"/>
          <w:sz w:val="16"/>
          <w:szCs w:val="16"/>
        </w:rPr>
        <w:t xml:space="preserve">UNICEF/Skat Foundation (2016) </w:t>
      </w:r>
      <w:r w:rsidRPr="00470DA0">
        <w:rPr>
          <w:b/>
          <w:color w:val="000000"/>
          <w:sz w:val="16"/>
          <w:szCs w:val="16"/>
        </w:rPr>
        <w:t>Professional Water Well Drilling: A UNICEF Guidance Note</w:t>
      </w:r>
      <w:r w:rsidRPr="00470DA0">
        <w:rPr>
          <w:color w:val="000000"/>
          <w:sz w:val="16"/>
          <w:szCs w:val="16"/>
        </w:rPr>
        <w:t xml:space="preserve">, UNICEF and Skat Foundation, available from </w:t>
      </w:r>
      <w:hyperlink r:id="rId2" w:history="1">
        <w:r w:rsidRPr="00470DA0">
          <w:rPr>
            <w:rStyle w:val="Hyperlink"/>
            <w:sz w:val="16"/>
            <w:szCs w:val="16"/>
          </w:rPr>
          <w:t>http://skat.ch/book/professional-water-well-drilling/</w:t>
        </w:r>
      </w:hyperlink>
      <w:r w:rsidRPr="00470DA0">
        <w:rPr>
          <w:sz w:val="16"/>
          <w:szCs w:val="16"/>
        </w:rPr>
        <w:t xml:space="preserve"> </w:t>
      </w:r>
      <w:r w:rsidRPr="00470DA0">
        <w:rPr>
          <w:color w:val="000000"/>
          <w:sz w:val="16"/>
          <w:szCs w:val="16"/>
        </w:rPr>
        <w:t xml:space="preserve"> and </w:t>
      </w:r>
      <w:r w:rsidRPr="00470DA0">
        <w:rPr>
          <w:color w:val="000000"/>
          <w:sz w:val="16"/>
          <w:szCs w:val="16"/>
        </w:rPr>
        <w:br/>
        <w:t xml:space="preserve">UNICEF et Skat Foundation (2018) </w:t>
      </w:r>
      <w:r w:rsidRPr="00470DA0">
        <w:rPr>
          <w:b/>
          <w:color w:val="000000"/>
          <w:sz w:val="16"/>
          <w:szCs w:val="16"/>
        </w:rPr>
        <w:t>Forage d’eau: vers la professionnalisation d’un secteur: Note d’orientation de l’UNICEF</w:t>
      </w:r>
      <w:r w:rsidRPr="00470DA0">
        <w:rPr>
          <w:color w:val="000000"/>
          <w:sz w:val="16"/>
          <w:szCs w:val="16"/>
        </w:rPr>
        <w:t xml:space="preserve">, UNICEF et Skat Foundation, Available from </w:t>
      </w:r>
      <w:hyperlink r:id="rId3" w:history="1">
        <w:r w:rsidRPr="00470DA0">
          <w:rPr>
            <w:rStyle w:val="Hyperlink"/>
            <w:sz w:val="16"/>
            <w:szCs w:val="16"/>
          </w:rPr>
          <w:t>http://skat.ch/book/forage-deau-vers-la-professionnalisation-dun-secteur/</w:t>
        </w:r>
      </w:hyperlink>
    </w:p>
  </w:footnote>
  <w:footnote w:id="3">
    <w:p w14:paraId="0E62E9D6" w14:textId="14571EAF" w:rsidR="009742C0" w:rsidRPr="00D10FC8" w:rsidRDefault="009742C0" w:rsidP="00470DA0">
      <w:pPr>
        <w:spacing w:before="240"/>
        <w:ind w:left="142" w:hanging="142"/>
        <w:rPr>
          <w:rFonts w:cs="Times"/>
          <w:szCs w:val="20"/>
          <w:lang w:val="en-US"/>
        </w:rPr>
      </w:pPr>
      <w:r w:rsidRPr="00470DA0">
        <w:rPr>
          <w:color w:val="000000"/>
          <w:sz w:val="16"/>
          <w:szCs w:val="16"/>
          <w:vertAlign w:val="superscript"/>
        </w:rPr>
        <w:footnoteRef/>
      </w:r>
      <w:r w:rsidRPr="00470DA0">
        <w:rPr>
          <w:color w:val="000000"/>
          <w:sz w:val="16"/>
          <w:szCs w:val="16"/>
          <w:vertAlign w:val="superscript"/>
        </w:rPr>
        <w:t xml:space="preserve"> </w:t>
      </w:r>
      <w:r w:rsidRPr="00470DA0">
        <w:rPr>
          <w:color w:val="000000"/>
          <w:sz w:val="16"/>
          <w:szCs w:val="16"/>
        </w:rPr>
        <w:t xml:space="preserve">See Chapter 6: PROCUREMENT OF SUPPLIES, EQUIPMENT AND SERVICES Section 3: Solicitation Process; 4.0 EXCEPTIONS TO COMPETITIVE BIDDING, available from </w:t>
      </w:r>
      <w:hyperlink r:id="rId4" w:history="1">
        <w:r w:rsidRPr="00470DA0">
          <w:rPr>
            <w:rStyle w:val="Hyperlink"/>
            <w:sz w:val="16"/>
            <w:szCs w:val="16"/>
          </w:rPr>
          <w:t>https://intranet.unicef.org/Policies/DHR.nsf/6203f70108ece1f685256720005e2bfe/4449c9e5ec472029c1257e62004647e6?OpenDocument</w:t>
        </w:r>
      </w:hyperlink>
      <w:r w:rsidRPr="00470DA0">
        <w:rPr>
          <w:color w:val="000000"/>
          <w:sz w:val="16"/>
          <w:szCs w:val="16"/>
        </w:rPr>
        <w:t xml:space="preserve">. </w:t>
      </w:r>
    </w:p>
  </w:footnote>
  <w:footnote w:id="4">
    <w:p w14:paraId="0A2527EC" w14:textId="77777777" w:rsidR="009742C0" w:rsidRPr="00470DA0" w:rsidRDefault="009742C0" w:rsidP="000F0123">
      <w:pPr>
        <w:pStyle w:val="FootnoteText"/>
        <w:rPr>
          <w:sz w:val="16"/>
          <w:szCs w:val="16"/>
          <w:lang w:val="en-US"/>
        </w:rPr>
      </w:pPr>
      <w:r w:rsidRPr="00470DA0">
        <w:rPr>
          <w:rStyle w:val="FootnoteReference"/>
          <w:sz w:val="16"/>
          <w:szCs w:val="16"/>
        </w:rPr>
        <w:footnoteRef/>
      </w:r>
      <w:r w:rsidRPr="00470DA0">
        <w:rPr>
          <w:sz w:val="16"/>
          <w:szCs w:val="16"/>
        </w:rPr>
        <w:t xml:space="preserve"> Concerning the pumps to be installed, </w:t>
      </w:r>
      <w:r w:rsidRPr="00470DA0">
        <w:rPr>
          <w:sz w:val="16"/>
          <w:szCs w:val="16"/>
          <w:lang w:val="en-US"/>
        </w:rPr>
        <w:t xml:space="preserve">recommendations throughout the toolkit have specifically been formulated for handpumps.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E0DD0" w14:textId="35919632" w:rsidR="009742C0" w:rsidRDefault="009742C0" w:rsidP="00037ADF">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22DA2" w14:textId="7BF20E81" w:rsidR="009742C0" w:rsidRPr="00174004" w:rsidRDefault="009742C0" w:rsidP="00174004">
    <w:pPr>
      <w:pBdr>
        <w:bottom w:val="single" w:sz="4" w:space="1" w:color="365F91" w:themeColor="accent1" w:themeShade="BF"/>
      </w:pBdr>
      <w:spacing w:before="0" w:after="0"/>
      <w:jc w:val="center"/>
      <w:rPr>
        <w:rFonts w:ascii="Times New Roman" w:hAnsi="Times New Roman" w:cs="Times New Roman"/>
        <w:color w:val="365F91" w:themeColor="accent1" w:themeShade="BF"/>
        <w:sz w:val="18"/>
        <w:szCs w:val="18"/>
        <w:lang w:val="en-US"/>
      </w:rPr>
    </w:pPr>
    <w:r w:rsidRPr="00174004">
      <w:rPr>
        <w:color w:val="365F91" w:themeColor="accent1" w:themeShade="BF"/>
        <w:sz w:val="18"/>
        <w:szCs w:val="18"/>
        <w:lang w:val="en-US"/>
      </w:rPr>
      <w:t>Introduction to the Toolkit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4A9CD5D2"/>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04A47034"/>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9AAAD0E4"/>
    <w:lvl w:ilvl="0">
      <w:start w:val="1"/>
      <w:numFmt w:val="decimal"/>
      <w:pStyle w:val="ListNumber2"/>
      <w:lvlText w:val="%1."/>
      <w:lvlJc w:val="left"/>
      <w:pPr>
        <w:tabs>
          <w:tab w:val="num" w:pos="643"/>
        </w:tabs>
        <w:ind w:left="643" w:hanging="360"/>
      </w:pPr>
    </w:lvl>
  </w:abstractNum>
  <w:abstractNum w:abstractNumId="3" w15:restartNumberingAfterBreak="0">
    <w:nsid w:val="FFFFFF80"/>
    <w:multiLevelType w:val="singleLevel"/>
    <w:tmpl w:val="18E2FE20"/>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298EB17A"/>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22C6412"/>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AF2E2528"/>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97DA2DE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57D62046"/>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5E3C5D"/>
    <w:multiLevelType w:val="hybridMultilevel"/>
    <w:tmpl w:val="80D27C56"/>
    <w:lvl w:ilvl="0" w:tplc="76287590">
      <w:start w:val="1"/>
      <w:numFmt w:val="bullet"/>
      <w:pStyle w:val="Orientind02"/>
      <w:lvlText w:val=""/>
      <w:lvlJc w:val="left"/>
      <w:pPr>
        <w:ind w:left="1057" w:hanging="360"/>
      </w:pPr>
      <w:rPr>
        <w:rFonts w:ascii="Wingdings" w:hAnsi="Wingdings" w:hint="default"/>
        <w:color w:val="808080" w:themeColor="background1" w:themeShade="80"/>
        <w:sz w:val="22"/>
        <w:u w:color="0070C0"/>
      </w:rPr>
    </w:lvl>
    <w:lvl w:ilvl="1" w:tplc="08070003" w:tentative="1">
      <w:start w:val="1"/>
      <w:numFmt w:val="bullet"/>
      <w:lvlText w:val="o"/>
      <w:lvlJc w:val="left"/>
      <w:pPr>
        <w:ind w:left="1777" w:hanging="360"/>
      </w:pPr>
      <w:rPr>
        <w:rFonts w:ascii="Courier New" w:hAnsi="Courier New" w:cs="Courier New" w:hint="default"/>
      </w:rPr>
    </w:lvl>
    <w:lvl w:ilvl="2" w:tplc="08070005" w:tentative="1">
      <w:start w:val="1"/>
      <w:numFmt w:val="bullet"/>
      <w:lvlText w:val=""/>
      <w:lvlJc w:val="left"/>
      <w:pPr>
        <w:ind w:left="2497" w:hanging="360"/>
      </w:pPr>
      <w:rPr>
        <w:rFonts w:ascii="Wingdings" w:hAnsi="Wingdings" w:hint="default"/>
      </w:rPr>
    </w:lvl>
    <w:lvl w:ilvl="3" w:tplc="08070001" w:tentative="1">
      <w:start w:val="1"/>
      <w:numFmt w:val="bullet"/>
      <w:lvlText w:val=""/>
      <w:lvlJc w:val="left"/>
      <w:pPr>
        <w:ind w:left="3217" w:hanging="360"/>
      </w:pPr>
      <w:rPr>
        <w:rFonts w:ascii="Symbol" w:hAnsi="Symbol" w:hint="default"/>
      </w:rPr>
    </w:lvl>
    <w:lvl w:ilvl="4" w:tplc="08070003" w:tentative="1">
      <w:start w:val="1"/>
      <w:numFmt w:val="bullet"/>
      <w:lvlText w:val="o"/>
      <w:lvlJc w:val="left"/>
      <w:pPr>
        <w:ind w:left="3937" w:hanging="360"/>
      </w:pPr>
      <w:rPr>
        <w:rFonts w:ascii="Courier New" w:hAnsi="Courier New" w:cs="Courier New" w:hint="default"/>
      </w:rPr>
    </w:lvl>
    <w:lvl w:ilvl="5" w:tplc="08070005" w:tentative="1">
      <w:start w:val="1"/>
      <w:numFmt w:val="bullet"/>
      <w:lvlText w:val=""/>
      <w:lvlJc w:val="left"/>
      <w:pPr>
        <w:ind w:left="4657" w:hanging="360"/>
      </w:pPr>
      <w:rPr>
        <w:rFonts w:ascii="Wingdings" w:hAnsi="Wingdings" w:hint="default"/>
      </w:rPr>
    </w:lvl>
    <w:lvl w:ilvl="6" w:tplc="08070001" w:tentative="1">
      <w:start w:val="1"/>
      <w:numFmt w:val="bullet"/>
      <w:lvlText w:val=""/>
      <w:lvlJc w:val="left"/>
      <w:pPr>
        <w:ind w:left="5377" w:hanging="360"/>
      </w:pPr>
      <w:rPr>
        <w:rFonts w:ascii="Symbol" w:hAnsi="Symbol" w:hint="default"/>
      </w:rPr>
    </w:lvl>
    <w:lvl w:ilvl="7" w:tplc="08070003" w:tentative="1">
      <w:start w:val="1"/>
      <w:numFmt w:val="bullet"/>
      <w:lvlText w:val="o"/>
      <w:lvlJc w:val="left"/>
      <w:pPr>
        <w:ind w:left="6097" w:hanging="360"/>
      </w:pPr>
      <w:rPr>
        <w:rFonts w:ascii="Courier New" w:hAnsi="Courier New" w:cs="Courier New" w:hint="default"/>
      </w:rPr>
    </w:lvl>
    <w:lvl w:ilvl="8" w:tplc="08070005" w:tentative="1">
      <w:start w:val="1"/>
      <w:numFmt w:val="bullet"/>
      <w:lvlText w:val=""/>
      <w:lvlJc w:val="left"/>
      <w:pPr>
        <w:ind w:left="6817" w:hanging="360"/>
      </w:pPr>
      <w:rPr>
        <w:rFonts w:ascii="Wingdings" w:hAnsi="Wingdings" w:hint="default"/>
      </w:rPr>
    </w:lvl>
  </w:abstractNum>
  <w:abstractNum w:abstractNumId="10" w15:restartNumberingAfterBreak="0">
    <w:nsid w:val="00852C7C"/>
    <w:multiLevelType w:val="hybridMultilevel"/>
    <w:tmpl w:val="76507016"/>
    <w:lvl w:ilvl="0" w:tplc="A036D5AE">
      <w:start w:val="1"/>
      <w:numFmt w:val="bullet"/>
      <w:lvlText w:val="•"/>
      <w:lvlJc w:val="left"/>
      <w:pPr>
        <w:tabs>
          <w:tab w:val="num" w:pos="720"/>
        </w:tabs>
        <w:ind w:left="720" w:hanging="360"/>
      </w:pPr>
      <w:rPr>
        <w:rFonts w:ascii="Times New Roman" w:hAnsi="Times New Roman" w:hint="default"/>
      </w:rPr>
    </w:lvl>
    <w:lvl w:ilvl="1" w:tplc="09D6BE44" w:tentative="1">
      <w:start w:val="1"/>
      <w:numFmt w:val="bullet"/>
      <w:lvlText w:val="•"/>
      <w:lvlJc w:val="left"/>
      <w:pPr>
        <w:tabs>
          <w:tab w:val="num" w:pos="1440"/>
        </w:tabs>
        <w:ind w:left="1440" w:hanging="360"/>
      </w:pPr>
      <w:rPr>
        <w:rFonts w:ascii="Times New Roman" w:hAnsi="Times New Roman" w:hint="default"/>
      </w:rPr>
    </w:lvl>
    <w:lvl w:ilvl="2" w:tplc="D6D072A6" w:tentative="1">
      <w:start w:val="1"/>
      <w:numFmt w:val="bullet"/>
      <w:lvlText w:val="•"/>
      <w:lvlJc w:val="left"/>
      <w:pPr>
        <w:tabs>
          <w:tab w:val="num" w:pos="2160"/>
        </w:tabs>
        <w:ind w:left="2160" w:hanging="360"/>
      </w:pPr>
      <w:rPr>
        <w:rFonts w:ascii="Times New Roman" w:hAnsi="Times New Roman" w:hint="default"/>
      </w:rPr>
    </w:lvl>
    <w:lvl w:ilvl="3" w:tplc="C0E4653A" w:tentative="1">
      <w:start w:val="1"/>
      <w:numFmt w:val="bullet"/>
      <w:lvlText w:val="•"/>
      <w:lvlJc w:val="left"/>
      <w:pPr>
        <w:tabs>
          <w:tab w:val="num" w:pos="2880"/>
        </w:tabs>
        <w:ind w:left="2880" w:hanging="360"/>
      </w:pPr>
      <w:rPr>
        <w:rFonts w:ascii="Times New Roman" w:hAnsi="Times New Roman" w:hint="default"/>
      </w:rPr>
    </w:lvl>
    <w:lvl w:ilvl="4" w:tplc="BB8A4976" w:tentative="1">
      <w:start w:val="1"/>
      <w:numFmt w:val="bullet"/>
      <w:lvlText w:val="•"/>
      <w:lvlJc w:val="left"/>
      <w:pPr>
        <w:tabs>
          <w:tab w:val="num" w:pos="3600"/>
        </w:tabs>
        <w:ind w:left="3600" w:hanging="360"/>
      </w:pPr>
      <w:rPr>
        <w:rFonts w:ascii="Times New Roman" w:hAnsi="Times New Roman" w:hint="default"/>
      </w:rPr>
    </w:lvl>
    <w:lvl w:ilvl="5" w:tplc="ACE662D0" w:tentative="1">
      <w:start w:val="1"/>
      <w:numFmt w:val="bullet"/>
      <w:lvlText w:val="•"/>
      <w:lvlJc w:val="left"/>
      <w:pPr>
        <w:tabs>
          <w:tab w:val="num" w:pos="4320"/>
        </w:tabs>
        <w:ind w:left="4320" w:hanging="360"/>
      </w:pPr>
      <w:rPr>
        <w:rFonts w:ascii="Times New Roman" w:hAnsi="Times New Roman" w:hint="default"/>
      </w:rPr>
    </w:lvl>
    <w:lvl w:ilvl="6" w:tplc="467A0CE2" w:tentative="1">
      <w:start w:val="1"/>
      <w:numFmt w:val="bullet"/>
      <w:lvlText w:val="•"/>
      <w:lvlJc w:val="left"/>
      <w:pPr>
        <w:tabs>
          <w:tab w:val="num" w:pos="5040"/>
        </w:tabs>
        <w:ind w:left="5040" w:hanging="360"/>
      </w:pPr>
      <w:rPr>
        <w:rFonts w:ascii="Times New Roman" w:hAnsi="Times New Roman" w:hint="default"/>
      </w:rPr>
    </w:lvl>
    <w:lvl w:ilvl="7" w:tplc="A9D86752" w:tentative="1">
      <w:start w:val="1"/>
      <w:numFmt w:val="bullet"/>
      <w:lvlText w:val="•"/>
      <w:lvlJc w:val="left"/>
      <w:pPr>
        <w:tabs>
          <w:tab w:val="num" w:pos="5760"/>
        </w:tabs>
        <w:ind w:left="5760" w:hanging="360"/>
      </w:pPr>
      <w:rPr>
        <w:rFonts w:ascii="Times New Roman" w:hAnsi="Times New Roman" w:hint="default"/>
      </w:rPr>
    </w:lvl>
    <w:lvl w:ilvl="8" w:tplc="114A943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139119E"/>
    <w:multiLevelType w:val="hybridMultilevel"/>
    <w:tmpl w:val="02A81E74"/>
    <w:lvl w:ilvl="0" w:tplc="E5DEF7EA">
      <w:numFmt w:val="bullet"/>
      <w:lvlText w:val="-"/>
      <w:lvlJc w:val="left"/>
      <w:pPr>
        <w:ind w:left="360" w:hanging="360"/>
      </w:pPr>
      <w:rPr>
        <w:rFonts w:ascii="Calibri" w:eastAsiaTheme="minorHAnsi" w:hAnsi="Calibri" w:cs="Lucida Grande"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F952CA"/>
    <w:multiLevelType w:val="hybridMultilevel"/>
    <w:tmpl w:val="88A821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B9B6524"/>
    <w:multiLevelType w:val="hybridMultilevel"/>
    <w:tmpl w:val="AC6AF7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C0F4AC3"/>
    <w:multiLevelType w:val="multilevel"/>
    <w:tmpl w:val="B68456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4C916A6"/>
    <w:multiLevelType w:val="hybridMultilevel"/>
    <w:tmpl w:val="2D7660C6"/>
    <w:lvl w:ilvl="0" w:tplc="EFAE74AC">
      <w:start w:val="1"/>
      <w:numFmt w:val="bullet"/>
      <w:lvlText w:val="•"/>
      <w:lvlJc w:val="left"/>
      <w:pPr>
        <w:tabs>
          <w:tab w:val="num" w:pos="720"/>
        </w:tabs>
        <w:ind w:left="720" w:hanging="360"/>
      </w:pPr>
      <w:rPr>
        <w:rFonts w:ascii="Times New Roman" w:hAnsi="Times New Roman" w:hint="default"/>
      </w:rPr>
    </w:lvl>
    <w:lvl w:ilvl="1" w:tplc="5142DE42" w:tentative="1">
      <w:start w:val="1"/>
      <w:numFmt w:val="bullet"/>
      <w:lvlText w:val="•"/>
      <w:lvlJc w:val="left"/>
      <w:pPr>
        <w:tabs>
          <w:tab w:val="num" w:pos="1440"/>
        </w:tabs>
        <w:ind w:left="1440" w:hanging="360"/>
      </w:pPr>
      <w:rPr>
        <w:rFonts w:ascii="Times New Roman" w:hAnsi="Times New Roman" w:hint="default"/>
      </w:rPr>
    </w:lvl>
    <w:lvl w:ilvl="2" w:tplc="1C3442C2" w:tentative="1">
      <w:start w:val="1"/>
      <w:numFmt w:val="bullet"/>
      <w:lvlText w:val="•"/>
      <w:lvlJc w:val="left"/>
      <w:pPr>
        <w:tabs>
          <w:tab w:val="num" w:pos="2160"/>
        </w:tabs>
        <w:ind w:left="2160" w:hanging="360"/>
      </w:pPr>
      <w:rPr>
        <w:rFonts w:ascii="Times New Roman" w:hAnsi="Times New Roman" w:hint="default"/>
      </w:rPr>
    </w:lvl>
    <w:lvl w:ilvl="3" w:tplc="6414D506" w:tentative="1">
      <w:start w:val="1"/>
      <w:numFmt w:val="bullet"/>
      <w:lvlText w:val="•"/>
      <w:lvlJc w:val="left"/>
      <w:pPr>
        <w:tabs>
          <w:tab w:val="num" w:pos="2880"/>
        </w:tabs>
        <w:ind w:left="2880" w:hanging="360"/>
      </w:pPr>
      <w:rPr>
        <w:rFonts w:ascii="Times New Roman" w:hAnsi="Times New Roman" w:hint="default"/>
      </w:rPr>
    </w:lvl>
    <w:lvl w:ilvl="4" w:tplc="DAB61F2C" w:tentative="1">
      <w:start w:val="1"/>
      <w:numFmt w:val="bullet"/>
      <w:lvlText w:val="•"/>
      <w:lvlJc w:val="left"/>
      <w:pPr>
        <w:tabs>
          <w:tab w:val="num" w:pos="3600"/>
        </w:tabs>
        <w:ind w:left="3600" w:hanging="360"/>
      </w:pPr>
      <w:rPr>
        <w:rFonts w:ascii="Times New Roman" w:hAnsi="Times New Roman" w:hint="default"/>
      </w:rPr>
    </w:lvl>
    <w:lvl w:ilvl="5" w:tplc="5F408354" w:tentative="1">
      <w:start w:val="1"/>
      <w:numFmt w:val="bullet"/>
      <w:lvlText w:val="•"/>
      <w:lvlJc w:val="left"/>
      <w:pPr>
        <w:tabs>
          <w:tab w:val="num" w:pos="4320"/>
        </w:tabs>
        <w:ind w:left="4320" w:hanging="360"/>
      </w:pPr>
      <w:rPr>
        <w:rFonts w:ascii="Times New Roman" w:hAnsi="Times New Roman" w:hint="default"/>
      </w:rPr>
    </w:lvl>
    <w:lvl w:ilvl="6" w:tplc="942CCD9E" w:tentative="1">
      <w:start w:val="1"/>
      <w:numFmt w:val="bullet"/>
      <w:lvlText w:val="•"/>
      <w:lvlJc w:val="left"/>
      <w:pPr>
        <w:tabs>
          <w:tab w:val="num" w:pos="5040"/>
        </w:tabs>
        <w:ind w:left="5040" w:hanging="360"/>
      </w:pPr>
      <w:rPr>
        <w:rFonts w:ascii="Times New Roman" w:hAnsi="Times New Roman" w:hint="default"/>
      </w:rPr>
    </w:lvl>
    <w:lvl w:ilvl="7" w:tplc="DFE29976" w:tentative="1">
      <w:start w:val="1"/>
      <w:numFmt w:val="bullet"/>
      <w:lvlText w:val="•"/>
      <w:lvlJc w:val="left"/>
      <w:pPr>
        <w:tabs>
          <w:tab w:val="num" w:pos="5760"/>
        </w:tabs>
        <w:ind w:left="5760" w:hanging="360"/>
      </w:pPr>
      <w:rPr>
        <w:rFonts w:ascii="Times New Roman" w:hAnsi="Times New Roman" w:hint="default"/>
      </w:rPr>
    </w:lvl>
    <w:lvl w:ilvl="8" w:tplc="BCA81FBA"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3134364"/>
    <w:multiLevelType w:val="hybridMultilevel"/>
    <w:tmpl w:val="097665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C27EFB"/>
    <w:multiLevelType w:val="hybridMultilevel"/>
    <w:tmpl w:val="50621E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3F3ABB"/>
    <w:multiLevelType w:val="hybridMultilevel"/>
    <w:tmpl w:val="ADDAF6D4"/>
    <w:lvl w:ilvl="0" w:tplc="E5DEF7EA">
      <w:numFmt w:val="bullet"/>
      <w:lvlText w:val="-"/>
      <w:lvlJc w:val="left"/>
      <w:pPr>
        <w:ind w:left="360" w:hanging="360"/>
      </w:pPr>
      <w:rPr>
        <w:rFonts w:ascii="Calibri" w:eastAsiaTheme="minorHAnsi" w:hAnsi="Calibri" w:cs="Lucida Grande"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D600E4"/>
    <w:multiLevelType w:val="hybridMultilevel"/>
    <w:tmpl w:val="0A48B28C"/>
    <w:lvl w:ilvl="0" w:tplc="37345902">
      <w:start w:val="1"/>
      <w:numFmt w:val="bullet"/>
      <w:pStyle w:val="Orientind01"/>
      <w:lvlText w:val=""/>
      <w:lvlJc w:val="left"/>
      <w:pPr>
        <w:ind w:left="720" w:hanging="360"/>
      </w:pPr>
      <w:rPr>
        <w:rFonts w:ascii="Wingdings" w:hAnsi="Wingdings" w:hint="default"/>
        <w:color w:val="808080" w:themeColor="background1" w:themeShade="80"/>
        <w:sz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55713F"/>
    <w:multiLevelType w:val="hybridMultilevel"/>
    <w:tmpl w:val="99467C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E370A25"/>
    <w:multiLevelType w:val="hybridMultilevel"/>
    <w:tmpl w:val="D450AD24"/>
    <w:lvl w:ilvl="0" w:tplc="E5DEF7EA">
      <w:numFmt w:val="bullet"/>
      <w:lvlText w:val="-"/>
      <w:lvlJc w:val="left"/>
      <w:pPr>
        <w:ind w:left="360" w:hanging="360"/>
      </w:pPr>
      <w:rPr>
        <w:rFonts w:ascii="Calibri" w:eastAsiaTheme="minorHAnsi" w:hAnsi="Calibri" w:cs="Lucida Grande"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91294B"/>
    <w:multiLevelType w:val="multilevel"/>
    <w:tmpl w:val="A5A43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BE4C7F"/>
    <w:multiLevelType w:val="hybridMultilevel"/>
    <w:tmpl w:val="CB10A9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A707B0B"/>
    <w:multiLevelType w:val="hybridMultilevel"/>
    <w:tmpl w:val="606458FA"/>
    <w:lvl w:ilvl="0" w:tplc="85B297DE">
      <w:start w:val="1"/>
      <w:numFmt w:val="bullet"/>
      <w:pStyle w:val="Orientind03"/>
      <w:lvlText w:val=""/>
      <w:lvlJc w:val="left"/>
      <w:pPr>
        <w:ind w:left="720" w:hanging="360"/>
      </w:pPr>
      <w:rPr>
        <w:rFonts w:ascii="Wingdings" w:hAnsi="Wingdings" w:hint="default"/>
        <w:color w:val="365F91"/>
        <w:sz w:val="18"/>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4D8F2035"/>
    <w:multiLevelType w:val="hybridMultilevel"/>
    <w:tmpl w:val="AE6A9666"/>
    <w:lvl w:ilvl="0" w:tplc="1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507C5F"/>
    <w:multiLevelType w:val="multilevel"/>
    <w:tmpl w:val="B308A898"/>
    <w:lvl w:ilvl="0">
      <w:start w:val="1"/>
      <w:numFmt w:val="decimal"/>
      <w:lvlText w:val="%1."/>
      <w:lvlJc w:val="left"/>
      <w:pPr>
        <w:ind w:left="1777" w:hanging="360"/>
      </w:pPr>
      <w:rPr>
        <w:rFonts w:hint="default"/>
        <w:b/>
        <w:i w:val="0"/>
        <w:color w:val="0D0D0D" w:themeColor="text1" w:themeTint="F2"/>
      </w:rPr>
    </w:lvl>
    <w:lvl w:ilvl="1">
      <w:start w:val="1"/>
      <w:numFmt w:val="decimal"/>
      <w:isLgl/>
      <w:lvlText w:val="%1.%2"/>
      <w:lvlJc w:val="left"/>
      <w:pPr>
        <w:ind w:left="1080" w:hanging="360"/>
      </w:pPr>
      <w:rPr>
        <w:rFonts w:hint="default"/>
        <w:b w:val="0"/>
      </w:rPr>
    </w:lvl>
    <w:lvl w:ilvl="2">
      <w:start w:val="1"/>
      <w:numFmt w:val="decimal"/>
      <w:isLgl/>
      <w:lvlText w:val="%1.%2.%3"/>
      <w:lvlJc w:val="left"/>
      <w:pPr>
        <w:ind w:left="2160" w:hanging="720"/>
      </w:pPr>
      <w:rPr>
        <w:rFonts w:hint="default"/>
        <w:b w:val="0"/>
      </w:rPr>
    </w:lvl>
    <w:lvl w:ilvl="3">
      <w:start w:val="1"/>
      <w:numFmt w:val="decimal"/>
      <w:isLgl/>
      <w:lvlText w:val="%1.%2.%3.%4"/>
      <w:lvlJc w:val="left"/>
      <w:pPr>
        <w:ind w:left="2880" w:hanging="720"/>
      </w:pPr>
      <w:rPr>
        <w:rFonts w:hint="default"/>
        <w:b w:val="0"/>
      </w:rPr>
    </w:lvl>
    <w:lvl w:ilvl="4">
      <w:start w:val="1"/>
      <w:numFmt w:val="decimal"/>
      <w:isLgl/>
      <w:lvlText w:val="%1.%2.%3.%4.%5"/>
      <w:lvlJc w:val="left"/>
      <w:pPr>
        <w:ind w:left="3960" w:hanging="1080"/>
      </w:pPr>
      <w:rPr>
        <w:rFonts w:hint="default"/>
        <w:b w:val="0"/>
      </w:rPr>
    </w:lvl>
    <w:lvl w:ilvl="5">
      <w:start w:val="1"/>
      <w:numFmt w:val="decimal"/>
      <w:isLgl/>
      <w:lvlText w:val="%1.%2.%3.%4.%5.%6"/>
      <w:lvlJc w:val="left"/>
      <w:pPr>
        <w:ind w:left="4680" w:hanging="1080"/>
      </w:pPr>
      <w:rPr>
        <w:rFonts w:hint="default"/>
        <w:b w:val="0"/>
      </w:rPr>
    </w:lvl>
    <w:lvl w:ilvl="6">
      <w:start w:val="1"/>
      <w:numFmt w:val="decimal"/>
      <w:isLgl/>
      <w:lvlText w:val="%1.%2.%3.%4.%5.%6.%7"/>
      <w:lvlJc w:val="left"/>
      <w:pPr>
        <w:ind w:left="5760" w:hanging="1440"/>
      </w:pPr>
      <w:rPr>
        <w:rFonts w:hint="default"/>
        <w:b w:val="0"/>
      </w:rPr>
    </w:lvl>
    <w:lvl w:ilvl="7">
      <w:start w:val="1"/>
      <w:numFmt w:val="decimal"/>
      <w:isLgl/>
      <w:lvlText w:val="%1.%2.%3.%4.%5.%6.%7.%8"/>
      <w:lvlJc w:val="left"/>
      <w:pPr>
        <w:ind w:left="6480" w:hanging="1440"/>
      </w:pPr>
      <w:rPr>
        <w:rFonts w:hint="default"/>
        <w:b w:val="0"/>
      </w:rPr>
    </w:lvl>
    <w:lvl w:ilvl="8">
      <w:start w:val="1"/>
      <w:numFmt w:val="decimal"/>
      <w:isLgl/>
      <w:lvlText w:val="%1.%2.%3.%4.%5.%6.%7.%8.%9"/>
      <w:lvlJc w:val="left"/>
      <w:pPr>
        <w:ind w:left="7200" w:hanging="1440"/>
      </w:pPr>
      <w:rPr>
        <w:rFonts w:hint="default"/>
        <w:b w:val="0"/>
      </w:rPr>
    </w:lvl>
  </w:abstractNum>
  <w:abstractNum w:abstractNumId="27" w15:restartNumberingAfterBreak="0">
    <w:nsid w:val="57220908"/>
    <w:multiLevelType w:val="hybridMultilevel"/>
    <w:tmpl w:val="74B0F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671391"/>
    <w:multiLevelType w:val="hybridMultilevel"/>
    <w:tmpl w:val="B3CE81A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9" w15:restartNumberingAfterBreak="0">
    <w:nsid w:val="5B6878CD"/>
    <w:multiLevelType w:val="hybridMultilevel"/>
    <w:tmpl w:val="3FB2FC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BF761E1"/>
    <w:multiLevelType w:val="multilevel"/>
    <w:tmpl w:val="6B4A9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F422C7"/>
    <w:multiLevelType w:val="hybridMultilevel"/>
    <w:tmpl w:val="B5F28BE6"/>
    <w:lvl w:ilvl="0" w:tplc="5FD02672">
      <w:start w:val="1"/>
      <w:numFmt w:val="bullet"/>
      <w:lvlText w:val="•"/>
      <w:lvlJc w:val="left"/>
      <w:pPr>
        <w:tabs>
          <w:tab w:val="num" w:pos="720"/>
        </w:tabs>
        <w:ind w:left="720" w:hanging="360"/>
      </w:pPr>
      <w:rPr>
        <w:rFonts w:ascii="Times New Roman" w:hAnsi="Times New Roman" w:hint="default"/>
      </w:rPr>
    </w:lvl>
    <w:lvl w:ilvl="1" w:tplc="6B44A718" w:tentative="1">
      <w:start w:val="1"/>
      <w:numFmt w:val="bullet"/>
      <w:lvlText w:val="•"/>
      <w:lvlJc w:val="left"/>
      <w:pPr>
        <w:tabs>
          <w:tab w:val="num" w:pos="1440"/>
        </w:tabs>
        <w:ind w:left="1440" w:hanging="360"/>
      </w:pPr>
      <w:rPr>
        <w:rFonts w:ascii="Times New Roman" w:hAnsi="Times New Roman" w:hint="default"/>
      </w:rPr>
    </w:lvl>
    <w:lvl w:ilvl="2" w:tplc="CEEA6A20" w:tentative="1">
      <w:start w:val="1"/>
      <w:numFmt w:val="bullet"/>
      <w:lvlText w:val="•"/>
      <w:lvlJc w:val="left"/>
      <w:pPr>
        <w:tabs>
          <w:tab w:val="num" w:pos="2160"/>
        </w:tabs>
        <w:ind w:left="2160" w:hanging="360"/>
      </w:pPr>
      <w:rPr>
        <w:rFonts w:ascii="Times New Roman" w:hAnsi="Times New Roman" w:hint="default"/>
      </w:rPr>
    </w:lvl>
    <w:lvl w:ilvl="3" w:tplc="B0EE4C00" w:tentative="1">
      <w:start w:val="1"/>
      <w:numFmt w:val="bullet"/>
      <w:lvlText w:val="•"/>
      <w:lvlJc w:val="left"/>
      <w:pPr>
        <w:tabs>
          <w:tab w:val="num" w:pos="2880"/>
        </w:tabs>
        <w:ind w:left="2880" w:hanging="360"/>
      </w:pPr>
      <w:rPr>
        <w:rFonts w:ascii="Times New Roman" w:hAnsi="Times New Roman" w:hint="default"/>
      </w:rPr>
    </w:lvl>
    <w:lvl w:ilvl="4" w:tplc="303E0EDC" w:tentative="1">
      <w:start w:val="1"/>
      <w:numFmt w:val="bullet"/>
      <w:lvlText w:val="•"/>
      <w:lvlJc w:val="left"/>
      <w:pPr>
        <w:tabs>
          <w:tab w:val="num" w:pos="3600"/>
        </w:tabs>
        <w:ind w:left="3600" w:hanging="360"/>
      </w:pPr>
      <w:rPr>
        <w:rFonts w:ascii="Times New Roman" w:hAnsi="Times New Roman" w:hint="default"/>
      </w:rPr>
    </w:lvl>
    <w:lvl w:ilvl="5" w:tplc="65B65D68" w:tentative="1">
      <w:start w:val="1"/>
      <w:numFmt w:val="bullet"/>
      <w:lvlText w:val="•"/>
      <w:lvlJc w:val="left"/>
      <w:pPr>
        <w:tabs>
          <w:tab w:val="num" w:pos="4320"/>
        </w:tabs>
        <w:ind w:left="4320" w:hanging="360"/>
      </w:pPr>
      <w:rPr>
        <w:rFonts w:ascii="Times New Roman" w:hAnsi="Times New Roman" w:hint="default"/>
      </w:rPr>
    </w:lvl>
    <w:lvl w:ilvl="6" w:tplc="BE147E42" w:tentative="1">
      <w:start w:val="1"/>
      <w:numFmt w:val="bullet"/>
      <w:lvlText w:val="•"/>
      <w:lvlJc w:val="left"/>
      <w:pPr>
        <w:tabs>
          <w:tab w:val="num" w:pos="5040"/>
        </w:tabs>
        <w:ind w:left="5040" w:hanging="360"/>
      </w:pPr>
      <w:rPr>
        <w:rFonts w:ascii="Times New Roman" w:hAnsi="Times New Roman" w:hint="default"/>
      </w:rPr>
    </w:lvl>
    <w:lvl w:ilvl="7" w:tplc="3AF89658" w:tentative="1">
      <w:start w:val="1"/>
      <w:numFmt w:val="bullet"/>
      <w:lvlText w:val="•"/>
      <w:lvlJc w:val="left"/>
      <w:pPr>
        <w:tabs>
          <w:tab w:val="num" w:pos="5760"/>
        </w:tabs>
        <w:ind w:left="5760" w:hanging="360"/>
      </w:pPr>
      <w:rPr>
        <w:rFonts w:ascii="Times New Roman" w:hAnsi="Times New Roman" w:hint="default"/>
      </w:rPr>
    </w:lvl>
    <w:lvl w:ilvl="8" w:tplc="5C84D176"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5A65F6A"/>
    <w:multiLevelType w:val="hybridMultilevel"/>
    <w:tmpl w:val="3EE89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C04106"/>
    <w:multiLevelType w:val="hybridMultilevel"/>
    <w:tmpl w:val="9A6EE5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D0C006F"/>
    <w:multiLevelType w:val="hybridMultilevel"/>
    <w:tmpl w:val="6506FD6E"/>
    <w:lvl w:ilvl="0" w:tplc="1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16"/>
  </w:num>
  <w:num w:numId="3">
    <w:abstractNumId w:val="20"/>
  </w:num>
  <w:num w:numId="4">
    <w:abstractNumId w:val="13"/>
  </w:num>
  <w:num w:numId="5">
    <w:abstractNumId w:val="12"/>
  </w:num>
  <w:num w:numId="6">
    <w:abstractNumId w:val="23"/>
  </w:num>
  <w:num w:numId="7">
    <w:abstractNumId w:val="33"/>
  </w:num>
  <w:num w:numId="8">
    <w:abstractNumId w:val="11"/>
  </w:num>
  <w:num w:numId="9">
    <w:abstractNumId w:val="21"/>
  </w:num>
  <w:num w:numId="10">
    <w:abstractNumId w:val="18"/>
  </w:num>
  <w:num w:numId="11">
    <w:abstractNumId w:val="32"/>
  </w:num>
  <w:num w:numId="12">
    <w:abstractNumId w:val="34"/>
  </w:num>
  <w:num w:numId="13">
    <w:abstractNumId w:val="25"/>
  </w:num>
  <w:num w:numId="14">
    <w:abstractNumId w:val="10"/>
  </w:num>
  <w:num w:numId="15">
    <w:abstractNumId w:val="22"/>
  </w:num>
  <w:num w:numId="16">
    <w:abstractNumId w:val="30"/>
  </w:num>
  <w:num w:numId="17">
    <w:abstractNumId w:val="15"/>
  </w:num>
  <w:num w:numId="18">
    <w:abstractNumId w:val="31"/>
  </w:num>
  <w:num w:numId="19">
    <w:abstractNumId w:val="17"/>
  </w:num>
  <w:num w:numId="20">
    <w:abstractNumId w:val="27"/>
  </w:num>
  <w:num w:numId="21">
    <w:abstractNumId w:val="14"/>
  </w:num>
  <w:num w:numId="22">
    <w:abstractNumId w:val="28"/>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9"/>
  </w:num>
  <w:num w:numId="26">
    <w:abstractNumId w:val="24"/>
  </w:num>
  <w:num w:numId="27">
    <w:abstractNumId w:val="8"/>
  </w:num>
  <w:num w:numId="28">
    <w:abstractNumId w:val="6"/>
  </w:num>
  <w:num w:numId="29">
    <w:abstractNumId w:val="5"/>
  </w:num>
  <w:num w:numId="30">
    <w:abstractNumId w:val="4"/>
  </w:num>
  <w:num w:numId="31">
    <w:abstractNumId w:val="3"/>
  </w:num>
  <w:num w:numId="32">
    <w:abstractNumId w:val="7"/>
  </w:num>
  <w:num w:numId="33">
    <w:abstractNumId w:val="2"/>
  </w:num>
  <w:num w:numId="34">
    <w:abstractNumId w:val="1"/>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hyphenationZone w:val="425"/>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0B6"/>
    <w:rsid w:val="00005C4B"/>
    <w:rsid w:val="0001165A"/>
    <w:rsid w:val="000135E5"/>
    <w:rsid w:val="00016773"/>
    <w:rsid w:val="00020DAB"/>
    <w:rsid w:val="000216BC"/>
    <w:rsid w:val="00023783"/>
    <w:rsid w:val="000240A0"/>
    <w:rsid w:val="00030C8D"/>
    <w:rsid w:val="00033C80"/>
    <w:rsid w:val="00037ADF"/>
    <w:rsid w:val="0004018A"/>
    <w:rsid w:val="00047F8A"/>
    <w:rsid w:val="000509D1"/>
    <w:rsid w:val="0006058E"/>
    <w:rsid w:val="00060D6E"/>
    <w:rsid w:val="000646FF"/>
    <w:rsid w:val="0006684E"/>
    <w:rsid w:val="000700D7"/>
    <w:rsid w:val="00070ADB"/>
    <w:rsid w:val="00072619"/>
    <w:rsid w:val="00076363"/>
    <w:rsid w:val="00086C9C"/>
    <w:rsid w:val="00087605"/>
    <w:rsid w:val="0009191A"/>
    <w:rsid w:val="000933D0"/>
    <w:rsid w:val="0009729B"/>
    <w:rsid w:val="000A1969"/>
    <w:rsid w:val="000A2DAE"/>
    <w:rsid w:val="000A699F"/>
    <w:rsid w:val="000B2382"/>
    <w:rsid w:val="000B3DE7"/>
    <w:rsid w:val="000C0D03"/>
    <w:rsid w:val="000C1585"/>
    <w:rsid w:val="000C33CD"/>
    <w:rsid w:val="000C349C"/>
    <w:rsid w:val="000D3156"/>
    <w:rsid w:val="000D61F2"/>
    <w:rsid w:val="000E4558"/>
    <w:rsid w:val="000F0123"/>
    <w:rsid w:val="000F36B3"/>
    <w:rsid w:val="001006DA"/>
    <w:rsid w:val="00102BC4"/>
    <w:rsid w:val="00102DEF"/>
    <w:rsid w:val="001122E1"/>
    <w:rsid w:val="00114A79"/>
    <w:rsid w:val="0011652D"/>
    <w:rsid w:val="00123B73"/>
    <w:rsid w:val="00124771"/>
    <w:rsid w:val="001258EB"/>
    <w:rsid w:val="00135349"/>
    <w:rsid w:val="00144AEC"/>
    <w:rsid w:val="00145C5B"/>
    <w:rsid w:val="00146914"/>
    <w:rsid w:val="00174004"/>
    <w:rsid w:val="00180914"/>
    <w:rsid w:val="00181A7A"/>
    <w:rsid w:val="00182221"/>
    <w:rsid w:val="00187CAD"/>
    <w:rsid w:val="00187FD4"/>
    <w:rsid w:val="001902A2"/>
    <w:rsid w:val="001A5A4D"/>
    <w:rsid w:val="001A7476"/>
    <w:rsid w:val="001A7A92"/>
    <w:rsid w:val="001B24E7"/>
    <w:rsid w:val="001B29A9"/>
    <w:rsid w:val="001B3D0D"/>
    <w:rsid w:val="001C2F81"/>
    <w:rsid w:val="001C6336"/>
    <w:rsid w:val="001E36D2"/>
    <w:rsid w:val="001E5347"/>
    <w:rsid w:val="001F02EA"/>
    <w:rsid w:val="001F2404"/>
    <w:rsid w:val="001F6FA5"/>
    <w:rsid w:val="00200271"/>
    <w:rsid w:val="00200D69"/>
    <w:rsid w:val="002038F7"/>
    <w:rsid w:val="00205593"/>
    <w:rsid w:val="0020611F"/>
    <w:rsid w:val="00207848"/>
    <w:rsid w:val="002114A3"/>
    <w:rsid w:val="00213201"/>
    <w:rsid w:val="00222379"/>
    <w:rsid w:val="002223FA"/>
    <w:rsid w:val="002265A5"/>
    <w:rsid w:val="00231FD9"/>
    <w:rsid w:val="00232CAA"/>
    <w:rsid w:val="00242162"/>
    <w:rsid w:val="002423A8"/>
    <w:rsid w:val="002566DB"/>
    <w:rsid w:val="002576F7"/>
    <w:rsid w:val="00262676"/>
    <w:rsid w:val="002674C5"/>
    <w:rsid w:val="00274A63"/>
    <w:rsid w:val="00280C53"/>
    <w:rsid w:val="00284FFF"/>
    <w:rsid w:val="002920E6"/>
    <w:rsid w:val="00293536"/>
    <w:rsid w:val="00294C7F"/>
    <w:rsid w:val="00297644"/>
    <w:rsid w:val="002A1FDC"/>
    <w:rsid w:val="002A67E8"/>
    <w:rsid w:val="002A682B"/>
    <w:rsid w:val="002A7E92"/>
    <w:rsid w:val="002B178F"/>
    <w:rsid w:val="002B57F9"/>
    <w:rsid w:val="002B6D3F"/>
    <w:rsid w:val="002C19BC"/>
    <w:rsid w:val="002D3461"/>
    <w:rsid w:val="002D3DD8"/>
    <w:rsid w:val="002E180E"/>
    <w:rsid w:val="002F0884"/>
    <w:rsid w:val="002F1361"/>
    <w:rsid w:val="0030428A"/>
    <w:rsid w:val="0031154F"/>
    <w:rsid w:val="00317FE4"/>
    <w:rsid w:val="00322AC2"/>
    <w:rsid w:val="0032346E"/>
    <w:rsid w:val="00326760"/>
    <w:rsid w:val="00330C08"/>
    <w:rsid w:val="003410DC"/>
    <w:rsid w:val="00347365"/>
    <w:rsid w:val="003512B3"/>
    <w:rsid w:val="003544EB"/>
    <w:rsid w:val="003610A6"/>
    <w:rsid w:val="00361E0A"/>
    <w:rsid w:val="0037195B"/>
    <w:rsid w:val="00372EC5"/>
    <w:rsid w:val="0038375D"/>
    <w:rsid w:val="003856E5"/>
    <w:rsid w:val="00396D95"/>
    <w:rsid w:val="0039784D"/>
    <w:rsid w:val="003A0FDE"/>
    <w:rsid w:val="003A514E"/>
    <w:rsid w:val="003A6393"/>
    <w:rsid w:val="003B4F01"/>
    <w:rsid w:val="003C668D"/>
    <w:rsid w:val="003D0261"/>
    <w:rsid w:val="003E0B37"/>
    <w:rsid w:val="003E26B0"/>
    <w:rsid w:val="003E28BC"/>
    <w:rsid w:val="003E41D4"/>
    <w:rsid w:val="003E523E"/>
    <w:rsid w:val="003F03FB"/>
    <w:rsid w:val="003F24AC"/>
    <w:rsid w:val="003F35C8"/>
    <w:rsid w:val="003F6FBE"/>
    <w:rsid w:val="004021DE"/>
    <w:rsid w:val="0040253B"/>
    <w:rsid w:val="00405897"/>
    <w:rsid w:val="00406610"/>
    <w:rsid w:val="00415B5A"/>
    <w:rsid w:val="004247D8"/>
    <w:rsid w:val="00424C46"/>
    <w:rsid w:val="0043054B"/>
    <w:rsid w:val="004335AA"/>
    <w:rsid w:val="00447B34"/>
    <w:rsid w:val="00450A20"/>
    <w:rsid w:val="00454CDC"/>
    <w:rsid w:val="0045611E"/>
    <w:rsid w:val="00456735"/>
    <w:rsid w:val="0046100D"/>
    <w:rsid w:val="004610A3"/>
    <w:rsid w:val="00462883"/>
    <w:rsid w:val="0046329B"/>
    <w:rsid w:val="0046659E"/>
    <w:rsid w:val="00470DA0"/>
    <w:rsid w:val="0047231E"/>
    <w:rsid w:val="00474D0C"/>
    <w:rsid w:val="004763E1"/>
    <w:rsid w:val="004872EE"/>
    <w:rsid w:val="00493ACD"/>
    <w:rsid w:val="004950B6"/>
    <w:rsid w:val="0049549F"/>
    <w:rsid w:val="0049606C"/>
    <w:rsid w:val="00496CE3"/>
    <w:rsid w:val="004A21D2"/>
    <w:rsid w:val="004A2FE2"/>
    <w:rsid w:val="004A47A6"/>
    <w:rsid w:val="004A5C7F"/>
    <w:rsid w:val="004B43B0"/>
    <w:rsid w:val="004C4DA8"/>
    <w:rsid w:val="004D1E6E"/>
    <w:rsid w:val="004F7293"/>
    <w:rsid w:val="00500961"/>
    <w:rsid w:val="00506570"/>
    <w:rsid w:val="005118BF"/>
    <w:rsid w:val="00515E35"/>
    <w:rsid w:val="00532569"/>
    <w:rsid w:val="00537ED9"/>
    <w:rsid w:val="00540441"/>
    <w:rsid w:val="00541D45"/>
    <w:rsid w:val="005544C0"/>
    <w:rsid w:val="0055479E"/>
    <w:rsid w:val="0056232E"/>
    <w:rsid w:val="00563FA5"/>
    <w:rsid w:val="00565524"/>
    <w:rsid w:val="00573609"/>
    <w:rsid w:val="00574D0A"/>
    <w:rsid w:val="00575C57"/>
    <w:rsid w:val="00580E7A"/>
    <w:rsid w:val="00595874"/>
    <w:rsid w:val="00596133"/>
    <w:rsid w:val="005A337E"/>
    <w:rsid w:val="005A4809"/>
    <w:rsid w:val="005A61F8"/>
    <w:rsid w:val="005A7D84"/>
    <w:rsid w:val="005C2AB2"/>
    <w:rsid w:val="005E3DE4"/>
    <w:rsid w:val="005E4BBE"/>
    <w:rsid w:val="005E5845"/>
    <w:rsid w:val="005E720C"/>
    <w:rsid w:val="00604E00"/>
    <w:rsid w:val="00605C2A"/>
    <w:rsid w:val="00607BA5"/>
    <w:rsid w:val="006116A9"/>
    <w:rsid w:val="00611D56"/>
    <w:rsid w:val="00612272"/>
    <w:rsid w:val="00617618"/>
    <w:rsid w:val="00622BAB"/>
    <w:rsid w:val="0063107F"/>
    <w:rsid w:val="00632652"/>
    <w:rsid w:val="006340C4"/>
    <w:rsid w:val="0063424C"/>
    <w:rsid w:val="00643182"/>
    <w:rsid w:val="0064573F"/>
    <w:rsid w:val="00652A88"/>
    <w:rsid w:val="00652CF0"/>
    <w:rsid w:val="0065474C"/>
    <w:rsid w:val="00662A1A"/>
    <w:rsid w:val="00670087"/>
    <w:rsid w:val="00672A0B"/>
    <w:rsid w:val="006736AA"/>
    <w:rsid w:val="00674B44"/>
    <w:rsid w:val="00675576"/>
    <w:rsid w:val="00677FCE"/>
    <w:rsid w:val="00680705"/>
    <w:rsid w:val="00680DFB"/>
    <w:rsid w:val="00690F9C"/>
    <w:rsid w:val="00694AB9"/>
    <w:rsid w:val="006B5A0B"/>
    <w:rsid w:val="006B6386"/>
    <w:rsid w:val="006D3B46"/>
    <w:rsid w:val="006E6E7E"/>
    <w:rsid w:val="006F1CF4"/>
    <w:rsid w:val="006F2326"/>
    <w:rsid w:val="006F7119"/>
    <w:rsid w:val="00704F8F"/>
    <w:rsid w:val="00710713"/>
    <w:rsid w:val="0071177E"/>
    <w:rsid w:val="00711A8F"/>
    <w:rsid w:val="00715D81"/>
    <w:rsid w:val="00723D0A"/>
    <w:rsid w:val="00727E4B"/>
    <w:rsid w:val="00735248"/>
    <w:rsid w:val="00744EC8"/>
    <w:rsid w:val="0075034B"/>
    <w:rsid w:val="007512DD"/>
    <w:rsid w:val="00761D02"/>
    <w:rsid w:val="00762CB2"/>
    <w:rsid w:val="007756E6"/>
    <w:rsid w:val="00784F5E"/>
    <w:rsid w:val="00786ED1"/>
    <w:rsid w:val="007900DA"/>
    <w:rsid w:val="00791E46"/>
    <w:rsid w:val="007950B8"/>
    <w:rsid w:val="007975AF"/>
    <w:rsid w:val="007A2888"/>
    <w:rsid w:val="007B2030"/>
    <w:rsid w:val="007B5FB5"/>
    <w:rsid w:val="007B78B0"/>
    <w:rsid w:val="007C027B"/>
    <w:rsid w:val="007C123D"/>
    <w:rsid w:val="007C1614"/>
    <w:rsid w:val="007C589F"/>
    <w:rsid w:val="007E1DCA"/>
    <w:rsid w:val="007E3F1B"/>
    <w:rsid w:val="007E6499"/>
    <w:rsid w:val="007E6C42"/>
    <w:rsid w:val="007F3CA8"/>
    <w:rsid w:val="007F4858"/>
    <w:rsid w:val="007F6592"/>
    <w:rsid w:val="007F7F8B"/>
    <w:rsid w:val="0080154A"/>
    <w:rsid w:val="0080566C"/>
    <w:rsid w:val="00816CF1"/>
    <w:rsid w:val="00817BA5"/>
    <w:rsid w:val="008213EA"/>
    <w:rsid w:val="00823AB8"/>
    <w:rsid w:val="00827F9F"/>
    <w:rsid w:val="00835A78"/>
    <w:rsid w:val="00852DB9"/>
    <w:rsid w:val="00860165"/>
    <w:rsid w:val="008601B4"/>
    <w:rsid w:val="00860798"/>
    <w:rsid w:val="008607AE"/>
    <w:rsid w:val="00860FB8"/>
    <w:rsid w:val="00871A18"/>
    <w:rsid w:val="008814A9"/>
    <w:rsid w:val="008821BE"/>
    <w:rsid w:val="00887713"/>
    <w:rsid w:val="0089076D"/>
    <w:rsid w:val="008A01DB"/>
    <w:rsid w:val="008A6B2B"/>
    <w:rsid w:val="008B6E00"/>
    <w:rsid w:val="008C2D7A"/>
    <w:rsid w:val="008C5D3C"/>
    <w:rsid w:val="008D39A7"/>
    <w:rsid w:val="008D5443"/>
    <w:rsid w:val="008D7624"/>
    <w:rsid w:val="008F0CD8"/>
    <w:rsid w:val="008F1BD6"/>
    <w:rsid w:val="008F3F80"/>
    <w:rsid w:val="008F4AB1"/>
    <w:rsid w:val="00901858"/>
    <w:rsid w:val="00912705"/>
    <w:rsid w:val="00921357"/>
    <w:rsid w:val="00922430"/>
    <w:rsid w:val="00923250"/>
    <w:rsid w:val="00930118"/>
    <w:rsid w:val="0093277B"/>
    <w:rsid w:val="009339A9"/>
    <w:rsid w:val="0095458A"/>
    <w:rsid w:val="00955E73"/>
    <w:rsid w:val="0096086D"/>
    <w:rsid w:val="009630A3"/>
    <w:rsid w:val="00967C93"/>
    <w:rsid w:val="00971A01"/>
    <w:rsid w:val="00973EFE"/>
    <w:rsid w:val="009742C0"/>
    <w:rsid w:val="009811C3"/>
    <w:rsid w:val="00981A35"/>
    <w:rsid w:val="00985BDB"/>
    <w:rsid w:val="00986151"/>
    <w:rsid w:val="00991EAD"/>
    <w:rsid w:val="009A5EAD"/>
    <w:rsid w:val="009C6F36"/>
    <w:rsid w:val="009E2958"/>
    <w:rsid w:val="009E4109"/>
    <w:rsid w:val="009F43FB"/>
    <w:rsid w:val="00A01576"/>
    <w:rsid w:val="00A03B11"/>
    <w:rsid w:val="00A066B7"/>
    <w:rsid w:val="00A15629"/>
    <w:rsid w:val="00A22088"/>
    <w:rsid w:val="00A269D6"/>
    <w:rsid w:val="00A3181E"/>
    <w:rsid w:val="00A3210F"/>
    <w:rsid w:val="00A351B8"/>
    <w:rsid w:val="00A35694"/>
    <w:rsid w:val="00A37029"/>
    <w:rsid w:val="00A40D52"/>
    <w:rsid w:val="00A509E2"/>
    <w:rsid w:val="00A51728"/>
    <w:rsid w:val="00A54B15"/>
    <w:rsid w:val="00A76617"/>
    <w:rsid w:val="00A77D72"/>
    <w:rsid w:val="00A80880"/>
    <w:rsid w:val="00A80ED2"/>
    <w:rsid w:val="00A96F39"/>
    <w:rsid w:val="00AA1D6C"/>
    <w:rsid w:val="00AA46FB"/>
    <w:rsid w:val="00AB0A40"/>
    <w:rsid w:val="00AB37E6"/>
    <w:rsid w:val="00AB5A77"/>
    <w:rsid w:val="00AB78B6"/>
    <w:rsid w:val="00AC3F29"/>
    <w:rsid w:val="00AC4642"/>
    <w:rsid w:val="00AD02EF"/>
    <w:rsid w:val="00AE0EDC"/>
    <w:rsid w:val="00B0042D"/>
    <w:rsid w:val="00B02386"/>
    <w:rsid w:val="00B0242A"/>
    <w:rsid w:val="00B0522D"/>
    <w:rsid w:val="00B06F37"/>
    <w:rsid w:val="00B136B4"/>
    <w:rsid w:val="00B26A22"/>
    <w:rsid w:val="00B30E5D"/>
    <w:rsid w:val="00B353FA"/>
    <w:rsid w:val="00B440F6"/>
    <w:rsid w:val="00B46D72"/>
    <w:rsid w:val="00B558AB"/>
    <w:rsid w:val="00B5681F"/>
    <w:rsid w:val="00B57266"/>
    <w:rsid w:val="00B627B8"/>
    <w:rsid w:val="00B70980"/>
    <w:rsid w:val="00B7156C"/>
    <w:rsid w:val="00B72343"/>
    <w:rsid w:val="00B73B5A"/>
    <w:rsid w:val="00B76E88"/>
    <w:rsid w:val="00B77FB9"/>
    <w:rsid w:val="00B80800"/>
    <w:rsid w:val="00B82D60"/>
    <w:rsid w:val="00B83903"/>
    <w:rsid w:val="00B860E1"/>
    <w:rsid w:val="00B86152"/>
    <w:rsid w:val="00B964E0"/>
    <w:rsid w:val="00B96511"/>
    <w:rsid w:val="00BA0D60"/>
    <w:rsid w:val="00BA19BC"/>
    <w:rsid w:val="00BA282C"/>
    <w:rsid w:val="00BA522A"/>
    <w:rsid w:val="00BB6B89"/>
    <w:rsid w:val="00BC26E8"/>
    <w:rsid w:val="00BC5357"/>
    <w:rsid w:val="00BD06D7"/>
    <w:rsid w:val="00BD5427"/>
    <w:rsid w:val="00BE2527"/>
    <w:rsid w:val="00BE47B7"/>
    <w:rsid w:val="00BE59E5"/>
    <w:rsid w:val="00BE6598"/>
    <w:rsid w:val="00BE6B27"/>
    <w:rsid w:val="00BF2849"/>
    <w:rsid w:val="00BF312D"/>
    <w:rsid w:val="00BF3D02"/>
    <w:rsid w:val="00BF59C5"/>
    <w:rsid w:val="00C058DC"/>
    <w:rsid w:val="00C06A61"/>
    <w:rsid w:val="00C079FB"/>
    <w:rsid w:val="00C07FCB"/>
    <w:rsid w:val="00C12EF5"/>
    <w:rsid w:val="00C132E4"/>
    <w:rsid w:val="00C3008F"/>
    <w:rsid w:val="00C37070"/>
    <w:rsid w:val="00C42101"/>
    <w:rsid w:val="00C42416"/>
    <w:rsid w:val="00C4252D"/>
    <w:rsid w:val="00C45854"/>
    <w:rsid w:val="00C5049A"/>
    <w:rsid w:val="00C50970"/>
    <w:rsid w:val="00C642AB"/>
    <w:rsid w:val="00C652B5"/>
    <w:rsid w:val="00C73672"/>
    <w:rsid w:val="00C7567A"/>
    <w:rsid w:val="00C776AA"/>
    <w:rsid w:val="00C82788"/>
    <w:rsid w:val="00C82B46"/>
    <w:rsid w:val="00C91DD1"/>
    <w:rsid w:val="00C92B23"/>
    <w:rsid w:val="00C930EC"/>
    <w:rsid w:val="00C93D1B"/>
    <w:rsid w:val="00C945F4"/>
    <w:rsid w:val="00CA5ACA"/>
    <w:rsid w:val="00CA5BAA"/>
    <w:rsid w:val="00CB0A11"/>
    <w:rsid w:val="00CB5F86"/>
    <w:rsid w:val="00CC3617"/>
    <w:rsid w:val="00CD05AB"/>
    <w:rsid w:val="00CD06C9"/>
    <w:rsid w:val="00CF4DA2"/>
    <w:rsid w:val="00D01AC5"/>
    <w:rsid w:val="00D02B00"/>
    <w:rsid w:val="00D03CD6"/>
    <w:rsid w:val="00D0488C"/>
    <w:rsid w:val="00D10E6B"/>
    <w:rsid w:val="00D10FC8"/>
    <w:rsid w:val="00D23A46"/>
    <w:rsid w:val="00D2510A"/>
    <w:rsid w:val="00D25E83"/>
    <w:rsid w:val="00D27F5B"/>
    <w:rsid w:val="00D35162"/>
    <w:rsid w:val="00D41206"/>
    <w:rsid w:val="00D42262"/>
    <w:rsid w:val="00D43BB0"/>
    <w:rsid w:val="00D43E1F"/>
    <w:rsid w:val="00D57B05"/>
    <w:rsid w:val="00D603B7"/>
    <w:rsid w:val="00D6351F"/>
    <w:rsid w:val="00D663CA"/>
    <w:rsid w:val="00D7335A"/>
    <w:rsid w:val="00D741B0"/>
    <w:rsid w:val="00D7594C"/>
    <w:rsid w:val="00D82C9D"/>
    <w:rsid w:val="00D859E9"/>
    <w:rsid w:val="00D863F4"/>
    <w:rsid w:val="00D86EBE"/>
    <w:rsid w:val="00D92B94"/>
    <w:rsid w:val="00D93D4A"/>
    <w:rsid w:val="00D96600"/>
    <w:rsid w:val="00DA09AD"/>
    <w:rsid w:val="00DA0BAF"/>
    <w:rsid w:val="00DA318F"/>
    <w:rsid w:val="00DB7F52"/>
    <w:rsid w:val="00DB7FBE"/>
    <w:rsid w:val="00DC542E"/>
    <w:rsid w:val="00DC6EFB"/>
    <w:rsid w:val="00DD0133"/>
    <w:rsid w:val="00DD12AC"/>
    <w:rsid w:val="00DD7E15"/>
    <w:rsid w:val="00DE0F40"/>
    <w:rsid w:val="00DE153D"/>
    <w:rsid w:val="00DE233F"/>
    <w:rsid w:val="00DE2D75"/>
    <w:rsid w:val="00DF3AB4"/>
    <w:rsid w:val="00E04E83"/>
    <w:rsid w:val="00E11323"/>
    <w:rsid w:val="00E21C06"/>
    <w:rsid w:val="00E22F46"/>
    <w:rsid w:val="00E263E2"/>
    <w:rsid w:val="00E36A2D"/>
    <w:rsid w:val="00E424FE"/>
    <w:rsid w:val="00E42EFE"/>
    <w:rsid w:val="00E46C73"/>
    <w:rsid w:val="00E500C6"/>
    <w:rsid w:val="00E5422B"/>
    <w:rsid w:val="00E57A4F"/>
    <w:rsid w:val="00E61953"/>
    <w:rsid w:val="00E61B60"/>
    <w:rsid w:val="00E7086C"/>
    <w:rsid w:val="00E74407"/>
    <w:rsid w:val="00E9051B"/>
    <w:rsid w:val="00E97112"/>
    <w:rsid w:val="00EA6583"/>
    <w:rsid w:val="00EB4EB9"/>
    <w:rsid w:val="00EC4047"/>
    <w:rsid w:val="00EC5D02"/>
    <w:rsid w:val="00EC7455"/>
    <w:rsid w:val="00ED0B52"/>
    <w:rsid w:val="00ED3F7A"/>
    <w:rsid w:val="00EE54E1"/>
    <w:rsid w:val="00EF3297"/>
    <w:rsid w:val="00F0499F"/>
    <w:rsid w:val="00F1647F"/>
    <w:rsid w:val="00F21544"/>
    <w:rsid w:val="00F3051B"/>
    <w:rsid w:val="00F31572"/>
    <w:rsid w:val="00F324CA"/>
    <w:rsid w:val="00F34755"/>
    <w:rsid w:val="00F37205"/>
    <w:rsid w:val="00F4192B"/>
    <w:rsid w:val="00F444DC"/>
    <w:rsid w:val="00F47640"/>
    <w:rsid w:val="00F47B76"/>
    <w:rsid w:val="00F5087A"/>
    <w:rsid w:val="00F54E24"/>
    <w:rsid w:val="00F624D9"/>
    <w:rsid w:val="00F64004"/>
    <w:rsid w:val="00F67090"/>
    <w:rsid w:val="00F70647"/>
    <w:rsid w:val="00F83851"/>
    <w:rsid w:val="00F9081B"/>
    <w:rsid w:val="00F93233"/>
    <w:rsid w:val="00F94D42"/>
    <w:rsid w:val="00FA303F"/>
    <w:rsid w:val="00FA4E07"/>
    <w:rsid w:val="00FA504F"/>
    <w:rsid w:val="00FA738D"/>
    <w:rsid w:val="00FB6EA1"/>
    <w:rsid w:val="00FC3999"/>
    <w:rsid w:val="00FC709C"/>
    <w:rsid w:val="00FD1A7E"/>
    <w:rsid w:val="00FD38AF"/>
    <w:rsid w:val="00FD5460"/>
    <w:rsid w:val="00FE4996"/>
    <w:rsid w:val="00FE5646"/>
    <w:rsid w:val="00FF132E"/>
    <w:rsid w:val="00FF1C43"/>
    <w:rsid w:val="00FF1EC6"/>
    <w:rsid w:val="00FF42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7889"/>
    <o:shapelayout v:ext="edit">
      <o:idmap v:ext="edit" data="1"/>
    </o:shapelayout>
  </w:shapeDefaults>
  <w:decimalSymbol w:val="."/>
  <w:listSeparator w:val=";"/>
  <w14:docId w14:val="53A4C1E3"/>
  <w15:docId w15:val="{ED0588E3-2E8F-4326-BE36-CBB3187DD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5EAD"/>
    <w:pPr>
      <w:spacing w:before="120" w:after="120" w:line="288" w:lineRule="auto"/>
    </w:pPr>
    <w:rPr>
      <w:rFonts w:eastAsiaTheme="minorEastAsia"/>
      <w:sz w:val="20"/>
      <w:szCs w:val="24"/>
    </w:rPr>
  </w:style>
  <w:style w:type="paragraph" w:styleId="Heading1">
    <w:name w:val="heading 1"/>
    <w:basedOn w:val="Normal"/>
    <w:next w:val="Normal"/>
    <w:link w:val="Heading1Char"/>
    <w:uiPriority w:val="9"/>
    <w:qFormat/>
    <w:rsid w:val="000E4558"/>
    <w:pPr>
      <w:keepNext/>
      <w:keepLines/>
      <w:shd w:val="clear" w:color="auto" w:fill="DBE5F1" w:themeFill="accent1" w:themeFillTint="33"/>
      <w:spacing w:before="48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qFormat/>
    <w:rsid w:val="00C642AB"/>
    <w:pPr>
      <w:keepNext/>
      <w:jc w:val="both"/>
      <w:outlineLvl w:val="1"/>
    </w:pPr>
    <w:rPr>
      <w:rFonts w:ascii="Calibri" w:eastAsia="Times New Roman" w:hAnsi="Calibri" w:cs="Times New Roman"/>
      <w:b/>
      <w:color w:val="1F497D" w:themeColor="text2"/>
      <w:sz w:val="24"/>
      <w:lang w:eastAsia="en-GB"/>
    </w:rPr>
  </w:style>
  <w:style w:type="paragraph" w:styleId="Heading3">
    <w:name w:val="heading 3"/>
    <w:basedOn w:val="Normal"/>
    <w:next w:val="Normal"/>
    <w:link w:val="Heading3Char"/>
    <w:unhideWhenUsed/>
    <w:qFormat/>
    <w:rsid w:val="004950B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4950B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71A01"/>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971A01"/>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971A01"/>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971A0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71A0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4558"/>
    <w:rPr>
      <w:rFonts w:eastAsiaTheme="majorEastAsia" w:cstheme="majorBidi"/>
      <w:b/>
      <w:bCs/>
      <w:color w:val="365F91" w:themeColor="accent1" w:themeShade="BF"/>
      <w:sz w:val="28"/>
      <w:szCs w:val="28"/>
      <w:shd w:val="clear" w:color="auto" w:fill="DBE5F1" w:themeFill="accent1" w:themeFillTint="33"/>
    </w:rPr>
  </w:style>
  <w:style w:type="character" w:customStyle="1" w:styleId="Heading2Char">
    <w:name w:val="Heading 2 Char"/>
    <w:basedOn w:val="DefaultParagraphFont"/>
    <w:link w:val="Heading2"/>
    <w:rsid w:val="00C642AB"/>
    <w:rPr>
      <w:rFonts w:ascii="Calibri" w:eastAsia="Times New Roman" w:hAnsi="Calibri" w:cs="Times New Roman"/>
      <w:b/>
      <w:color w:val="1F497D" w:themeColor="text2"/>
      <w:sz w:val="24"/>
      <w:szCs w:val="24"/>
      <w:lang w:eastAsia="en-GB"/>
    </w:rPr>
  </w:style>
  <w:style w:type="character" w:customStyle="1" w:styleId="Heading3Char">
    <w:name w:val="Heading 3 Char"/>
    <w:basedOn w:val="DefaultParagraphFont"/>
    <w:link w:val="Heading3"/>
    <w:rsid w:val="004950B6"/>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rsid w:val="004950B6"/>
    <w:rPr>
      <w:rFonts w:asciiTheme="majorHAnsi" w:eastAsiaTheme="majorEastAsia" w:hAnsiTheme="majorHAnsi" w:cstheme="majorBidi"/>
      <w:b/>
      <w:bCs/>
      <w:i/>
      <w:iCs/>
      <w:color w:val="4F81BD" w:themeColor="accent1"/>
      <w:sz w:val="24"/>
      <w:szCs w:val="24"/>
    </w:rPr>
  </w:style>
  <w:style w:type="paragraph" w:styleId="Header">
    <w:name w:val="header"/>
    <w:basedOn w:val="Normal"/>
    <w:link w:val="HeaderChar"/>
    <w:unhideWhenUsed/>
    <w:rsid w:val="004950B6"/>
    <w:pPr>
      <w:tabs>
        <w:tab w:val="center" w:pos="4320"/>
        <w:tab w:val="right" w:pos="8640"/>
      </w:tabs>
    </w:pPr>
  </w:style>
  <w:style w:type="character" w:customStyle="1" w:styleId="HeaderChar">
    <w:name w:val="Header Char"/>
    <w:basedOn w:val="DefaultParagraphFont"/>
    <w:link w:val="Header"/>
    <w:rsid w:val="004950B6"/>
    <w:rPr>
      <w:rFonts w:eastAsiaTheme="minorEastAsia"/>
      <w:sz w:val="24"/>
      <w:szCs w:val="24"/>
    </w:rPr>
  </w:style>
  <w:style w:type="paragraph" w:styleId="ListParagraph">
    <w:name w:val="List Paragraph"/>
    <w:basedOn w:val="Normal"/>
    <w:link w:val="ListParagraphChar"/>
    <w:uiPriority w:val="34"/>
    <w:qFormat/>
    <w:rsid w:val="004950B6"/>
    <w:pPr>
      <w:suppressAutoHyphens/>
      <w:overflowPunct w:val="0"/>
      <w:autoSpaceDE w:val="0"/>
      <w:autoSpaceDN w:val="0"/>
      <w:adjustRightInd w:val="0"/>
      <w:ind w:left="720"/>
      <w:jc w:val="both"/>
      <w:textAlignment w:val="baseline"/>
    </w:pPr>
    <w:rPr>
      <w:rFonts w:ascii="Times New Roman" w:eastAsia="Times New Roman" w:hAnsi="Times New Roman" w:cs="Times New Roman"/>
      <w:szCs w:val="20"/>
      <w:lang w:val="en-US"/>
    </w:rPr>
  </w:style>
  <w:style w:type="character" w:customStyle="1" w:styleId="CommentTextChar">
    <w:name w:val="Comment Text Char"/>
    <w:basedOn w:val="DefaultParagraphFont"/>
    <w:link w:val="CommentText"/>
    <w:rsid w:val="004950B6"/>
    <w:rPr>
      <w:rFonts w:ascii="Times New Roman" w:eastAsia="Times New Roman" w:hAnsi="Times New Roman" w:cs="Times New Roman"/>
      <w:sz w:val="20"/>
      <w:szCs w:val="20"/>
      <w:lang w:eastAsia="en-GB"/>
    </w:rPr>
  </w:style>
  <w:style w:type="paragraph" w:styleId="CommentText">
    <w:name w:val="annotation text"/>
    <w:basedOn w:val="Normal"/>
    <w:link w:val="CommentTextChar"/>
    <w:rsid w:val="004950B6"/>
    <w:pPr>
      <w:overflowPunct w:val="0"/>
      <w:autoSpaceDE w:val="0"/>
      <w:autoSpaceDN w:val="0"/>
      <w:adjustRightInd w:val="0"/>
      <w:jc w:val="both"/>
      <w:textAlignment w:val="baseline"/>
    </w:pPr>
    <w:rPr>
      <w:rFonts w:ascii="Times New Roman" w:eastAsia="Times New Roman" w:hAnsi="Times New Roman" w:cs="Times New Roman"/>
      <w:szCs w:val="20"/>
      <w:lang w:eastAsia="en-GB"/>
    </w:rPr>
  </w:style>
  <w:style w:type="character" w:customStyle="1" w:styleId="CommentTextChar1">
    <w:name w:val="Comment Text Char1"/>
    <w:basedOn w:val="DefaultParagraphFont"/>
    <w:uiPriority w:val="99"/>
    <w:semiHidden/>
    <w:rsid w:val="004950B6"/>
    <w:rPr>
      <w:rFonts w:eastAsiaTheme="minorEastAsia"/>
      <w:sz w:val="20"/>
      <w:szCs w:val="20"/>
    </w:rPr>
  </w:style>
  <w:style w:type="character" w:styleId="CommentReference">
    <w:name w:val="annotation reference"/>
    <w:basedOn w:val="DefaultParagraphFont"/>
    <w:semiHidden/>
    <w:unhideWhenUsed/>
    <w:rsid w:val="004950B6"/>
    <w:rPr>
      <w:sz w:val="18"/>
      <w:szCs w:val="18"/>
    </w:rPr>
  </w:style>
  <w:style w:type="character" w:styleId="Hyperlink">
    <w:name w:val="Hyperlink"/>
    <w:basedOn w:val="DefaultParagraphFont"/>
    <w:uiPriority w:val="99"/>
    <w:rsid w:val="004950B6"/>
    <w:rPr>
      <w:color w:val="0000FF"/>
      <w:u w:val="single"/>
    </w:rPr>
  </w:style>
  <w:style w:type="table" w:styleId="TableGrid">
    <w:name w:val="Table Grid"/>
    <w:basedOn w:val="TableNormal"/>
    <w:uiPriority w:val="59"/>
    <w:rsid w:val="004950B6"/>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950B6"/>
    <w:pPr>
      <w:spacing w:line="276" w:lineRule="auto"/>
      <w:outlineLvl w:val="9"/>
    </w:pPr>
    <w:rPr>
      <w:lang w:val="en-US"/>
    </w:rPr>
  </w:style>
  <w:style w:type="paragraph" w:styleId="TOC2">
    <w:name w:val="toc 2"/>
    <w:basedOn w:val="Normal"/>
    <w:next w:val="Normal"/>
    <w:autoRedefine/>
    <w:uiPriority w:val="39"/>
    <w:unhideWhenUsed/>
    <w:rsid w:val="004950B6"/>
    <w:pPr>
      <w:ind w:left="240"/>
    </w:pPr>
    <w:rPr>
      <w:b/>
      <w:sz w:val="22"/>
      <w:szCs w:val="22"/>
    </w:rPr>
  </w:style>
  <w:style w:type="paragraph" w:styleId="TOC3">
    <w:name w:val="toc 3"/>
    <w:basedOn w:val="Normal"/>
    <w:next w:val="Normal"/>
    <w:autoRedefine/>
    <w:uiPriority w:val="39"/>
    <w:unhideWhenUsed/>
    <w:rsid w:val="004950B6"/>
    <w:pPr>
      <w:ind w:left="480"/>
    </w:pPr>
    <w:rPr>
      <w:sz w:val="22"/>
      <w:szCs w:val="22"/>
    </w:rPr>
  </w:style>
  <w:style w:type="paragraph" w:styleId="BalloonText">
    <w:name w:val="Balloon Text"/>
    <w:basedOn w:val="Normal"/>
    <w:link w:val="BalloonTextChar"/>
    <w:uiPriority w:val="99"/>
    <w:semiHidden/>
    <w:unhideWhenUsed/>
    <w:rsid w:val="004950B6"/>
    <w:rPr>
      <w:rFonts w:ascii="Tahoma" w:hAnsi="Tahoma" w:cs="Tahoma"/>
      <w:sz w:val="16"/>
      <w:szCs w:val="16"/>
    </w:rPr>
  </w:style>
  <w:style w:type="character" w:customStyle="1" w:styleId="BalloonTextChar">
    <w:name w:val="Balloon Text Char"/>
    <w:basedOn w:val="DefaultParagraphFont"/>
    <w:link w:val="BalloonText"/>
    <w:uiPriority w:val="99"/>
    <w:semiHidden/>
    <w:rsid w:val="004950B6"/>
    <w:rPr>
      <w:rFonts w:ascii="Tahoma" w:eastAsiaTheme="minorEastAsia" w:hAnsi="Tahoma" w:cs="Tahoma"/>
      <w:sz w:val="16"/>
      <w:szCs w:val="16"/>
    </w:rPr>
  </w:style>
  <w:style w:type="paragraph" w:styleId="BodyText">
    <w:name w:val="Body Text"/>
    <w:aliases w:val="Body Text Char2,Body Text Char1 Char,Body Text Char2 Char Char,Body Text Char1 Char Char Char,Body Text Char2 Char Char Char Char,Body Text Char1 Char Char Char Char Char,Body Text Char2 Char Char Char Char Char Char,Body Text Char1"/>
    <w:basedOn w:val="Normal"/>
    <w:link w:val="BodyTextChar"/>
    <w:rsid w:val="004950B6"/>
    <w:pPr>
      <w:jc w:val="both"/>
    </w:pPr>
    <w:rPr>
      <w:rFonts w:ascii="Times New Roman" w:eastAsia="Times New Roman" w:hAnsi="Times New Roman" w:cs="Times New Roman"/>
      <w:szCs w:val="20"/>
      <w:lang w:eastAsia="en-GB"/>
    </w:rPr>
  </w:style>
  <w:style w:type="character" w:customStyle="1" w:styleId="BodyTextChar">
    <w:name w:val="Body Text Char"/>
    <w:aliases w:val="Body Text Char2 Char,Body Text Char1 Char Char,Body Text Char2 Char Char Char,Body Text Char1 Char Char Char Char,Body Text Char2 Char Char Char Char Char,Body Text Char1 Char Char Char Char Char Char,Body Text Char1 Char1"/>
    <w:basedOn w:val="DefaultParagraphFont"/>
    <w:link w:val="BodyText"/>
    <w:rsid w:val="004950B6"/>
    <w:rPr>
      <w:rFonts w:ascii="Times New Roman" w:eastAsia="Times New Roman" w:hAnsi="Times New Roman" w:cs="Times New Roman"/>
      <w:sz w:val="20"/>
      <w:szCs w:val="20"/>
      <w:lang w:eastAsia="en-GB"/>
    </w:rPr>
  </w:style>
  <w:style w:type="paragraph" w:styleId="BodyTextIndent">
    <w:name w:val="Body Text Indent"/>
    <w:basedOn w:val="Normal"/>
    <w:link w:val="BodyTextIndentChar"/>
    <w:semiHidden/>
    <w:unhideWhenUsed/>
    <w:rsid w:val="004950B6"/>
    <w:pPr>
      <w:ind w:left="283"/>
    </w:pPr>
  </w:style>
  <w:style w:type="character" w:customStyle="1" w:styleId="BodyTextIndentChar">
    <w:name w:val="Body Text Indent Char"/>
    <w:basedOn w:val="DefaultParagraphFont"/>
    <w:link w:val="BodyTextIndent"/>
    <w:semiHidden/>
    <w:rsid w:val="004950B6"/>
    <w:rPr>
      <w:rFonts w:eastAsiaTheme="minorEastAsia"/>
      <w:sz w:val="24"/>
      <w:szCs w:val="24"/>
    </w:rPr>
  </w:style>
  <w:style w:type="paragraph" w:styleId="ListNumber5">
    <w:name w:val="List Number 5"/>
    <w:basedOn w:val="Normal"/>
    <w:semiHidden/>
    <w:rsid w:val="004950B6"/>
    <w:pPr>
      <w:spacing w:line="270" w:lineRule="atLeast"/>
    </w:pPr>
    <w:rPr>
      <w:rFonts w:ascii="Times New Roman" w:eastAsia="Times New Roman" w:hAnsi="Times New Roman" w:cs="Times New Roman"/>
      <w:sz w:val="23"/>
      <w:szCs w:val="23"/>
      <w:lang w:eastAsia="ru-RU"/>
    </w:rPr>
  </w:style>
  <w:style w:type="paragraph" w:customStyle="1" w:styleId="Default">
    <w:name w:val="Default"/>
    <w:rsid w:val="004950B6"/>
    <w:pPr>
      <w:autoSpaceDE w:val="0"/>
      <w:autoSpaceDN w:val="0"/>
      <w:adjustRightInd w:val="0"/>
      <w:spacing w:after="0" w:line="240" w:lineRule="auto"/>
    </w:pPr>
    <w:rPr>
      <w:rFonts w:ascii="Segoe UI" w:hAnsi="Segoe UI" w:cs="Segoe UI"/>
      <w:color w:val="000000"/>
      <w:sz w:val="24"/>
      <w:szCs w:val="24"/>
    </w:rPr>
  </w:style>
  <w:style w:type="paragraph" w:styleId="NoSpacing">
    <w:name w:val="No Spacing"/>
    <w:link w:val="NoSpacingChar"/>
    <w:uiPriority w:val="1"/>
    <w:qFormat/>
    <w:rsid w:val="004950B6"/>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4950B6"/>
    <w:rPr>
      <w:rFonts w:eastAsiaTheme="minorEastAsia"/>
      <w:lang w:eastAsia="en-GB"/>
    </w:rPr>
  </w:style>
  <w:style w:type="paragraph" w:styleId="Caption">
    <w:name w:val="caption"/>
    <w:basedOn w:val="Normal"/>
    <w:next w:val="Normal"/>
    <w:uiPriority w:val="35"/>
    <w:unhideWhenUsed/>
    <w:qFormat/>
    <w:rsid w:val="004950B6"/>
    <w:pPr>
      <w:spacing w:after="60"/>
      <w:jc w:val="both"/>
    </w:pPr>
    <w:rPr>
      <w:rFonts w:ascii="Calibri" w:hAnsi="Calibri"/>
      <w:b/>
      <w:bCs/>
      <w:color w:val="4F81BD" w:themeColor="accent1"/>
      <w:sz w:val="18"/>
      <w:szCs w:val="18"/>
      <w:lang w:eastAsia="en-GB"/>
    </w:rPr>
  </w:style>
  <w:style w:type="table" w:customStyle="1" w:styleId="LightShading2">
    <w:name w:val="Light Shading2"/>
    <w:basedOn w:val="TableNormal"/>
    <w:uiPriority w:val="60"/>
    <w:rsid w:val="004950B6"/>
    <w:pPr>
      <w:spacing w:after="0" w:line="240" w:lineRule="auto"/>
    </w:pPr>
    <w:rPr>
      <w:rFonts w:eastAsiaTheme="minorEastAsia"/>
      <w:color w:val="000000" w:themeColor="text1" w:themeShade="BF"/>
      <w:lang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er">
    <w:name w:val="footer"/>
    <w:basedOn w:val="Normal"/>
    <w:link w:val="FooterChar"/>
    <w:uiPriority w:val="99"/>
    <w:unhideWhenUsed/>
    <w:rsid w:val="004950B6"/>
    <w:pPr>
      <w:tabs>
        <w:tab w:val="center" w:pos="4680"/>
        <w:tab w:val="right" w:pos="9360"/>
      </w:tabs>
    </w:pPr>
  </w:style>
  <w:style w:type="character" w:customStyle="1" w:styleId="FooterChar">
    <w:name w:val="Footer Char"/>
    <w:basedOn w:val="DefaultParagraphFont"/>
    <w:link w:val="Footer"/>
    <w:uiPriority w:val="99"/>
    <w:rsid w:val="004950B6"/>
    <w:rPr>
      <w:rFonts w:eastAsiaTheme="minorEastAsia"/>
      <w:sz w:val="24"/>
      <w:szCs w:val="24"/>
    </w:rPr>
  </w:style>
  <w:style w:type="character" w:styleId="SubtleEmphasis">
    <w:name w:val="Subtle Emphasis"/>
    <w:basedOn w:val="DefaultParagraphFont"/>
    <w:uiPriority w:val="19"/>
    <w:qFormat/>
    <w:rsid w:val="004950B6"/>
    <w:rPr>
      <w:i/>
      <w:iCs/>
      <w:color w:val="808080" w:themeColor="text1" w:themeTint="7F"/>
    </w:rPr>
  </w:style>
  <w:style w:type="paragraph" w:styleId="CommentSubject">
    <w:name w:val="annotation subject"/>
    <w:basedOn w:val="CommentText"/>
    <w:next w:val="CommentText"/>
    <w:link w:val="CommentSubjectChar"/>
    <w:uiPriority w:val="99"/>
    <w:semiHidden/>
    <w:unhideWhenUsed/>
    <w:rsid w:val="004950B6"/>
    <w:pPr>
      <w:overflowPunct/>
      <w:autoSpaceDE/>
      <w:autoSpaceDN/>
      <w:adjustRightInd/>
      <w:jc w:val="left"/>
      <w:textAlignment w:val="auto"/>
    </w:pPr>
    <w:rPr>
      <w:rFonts w:asciiTheme="minorHAnsi" w:eastAsiaTheme="minorEastAsia" w:hAnsiTheme="minorHAnsi" w:cstheme="minorBidi"/>
      <w:b/>
      <w:bCs/>
      <w:lang w:eastAsia="en-US"/>
    </w:rPr>
  </w:style>
  <w:style w:type="character" w:customStyle="1" w:styleId="CommentSubjectChar">
    <w:name w:val="Comment Subject Char"/>
    <w:basedOn w:val="CommentTextChar1"/>
    <w:link w:val="CommentSubject"/>
    <w:uiPriority w:val="99"/>
    <w:semiHidden/>
    <w:rsid w:val="004950B6"/>
    <w:rPr>
      <w:rFonts w:eastAsiaTheme="minorEastAsia"/>
      <w:b/>
      <w:bCs/>
      <w:sz w:val="20"/>
      <w:szCs w:val="20"/>
    </w:rPr>
  </w:style>
  <w:style w:type="character" w:styleId="PageNumber">
    <w:name w:val="page number"/>
    <w:basedOn w:val="DefaultParagraphFont"/>
    <w:rsid w:val="004950B6"/>
  </w:style>
  <w:style w:type="paragraph" w:customStyle="1" w:styleId="SectionVIHeader">
    <w:name w:val="Section VI. Header"/>
    <w:basedOn w:val="Normal"/>
    <w:rsid w:val="004950B6"/>
    <w:pPr>
      <w:spacing w:after="240"/>
      <w:jc w:val="center"/>
    </w:pPr>
    <w:rPr>
      <w:rFonts w:ascii="Times New Roman" w:eastAsia="Times New Roman" w:hAnsi="Times New Roman" w:cs="Times New Roman"/>
      <w:b/>
      <w:sz w:val="36"/>
      <w:szCs w:val="20"/>
      <w:lang w:val="en-US"/>
    </w:rPr>
  </w:style>
  <w:style w:type="paragraph" w:styleId="EndnoteText">
    <w:name w:val="endnote text"/>
    <w:basedOn w:val="Normal"/>
    <w:link w:val="EndnoteTextChar"/>
    <w:semiHidden/>
    <w:rsid w:val="004950B6"/>
    <w:pPr>
      <w:widowControl w:val="0"/>
    </w:pPr>
    <w:rPr>
      <w:rFonts w:ascii="Courier New" w:eastAsia="Times New Roman" w:hAnsi="Courier New" w:cs="Times New Roman"/>
      <w:szCs w:val="20"/>
    </w:rPr>
  </w:style>
  <w:style w:type="character" w:customStyle="1" w:styleId="EndnoteTextChar">
    <w:name w:val="Endnote Text Char"/>
    <w:basedOn w:val="DefaultParagraphFont"/>
    <w:link w:val="EndnoteText"/>
    <w:semiHidden/>
    <w:rsid w:val="004950B6"/>
    <w:rPr>
      <w:rFonts w:ascii="Courier New" w:eastAsia="Times New Roman" w:hAnsi="Courier New" w:cs="Times New Roman"/>
      <w:sz w:val="24"/>
      <w:szCs w:val="20"/>
    </w:rPr>
  </w:style>
  <w:style w:type="paragraph" w:customStyle="1" w:styleId="StyleHeading2Left3">
    <w:name w:val="Style Heading 2 + Left3"/>
    <w:basedOn w:val="Heading2"/>
    <w:rsid w:val="004950B6"/>
    <w:pPr>
      <w:keepNext w:val="0"/>
      <w:suppressAutoHyphens/>
      <w:overflowPunct w:val="0"/>
      <w:autoSpaceDE w:val="0"/>
      <w:autoSpaceDN w:val="0"/>
      <w:adjustRightInd w:val="0"/>
      <w:jc w:val="left"/>
      <w:textAlignment w:val="baseline"/>
    </w:pPr>
    <w:rPr>
      <w:bCs/>
      <w:sz w:val="28"/>
      <w:lang w:val="en-US" w:eastAsia="en-US"/>
    </w:rPr>
  </w:style>
  <w:style w:type="paragraph" w:styleId="Revision">
    <w:name w:val="Revision"/>
    <w:hidden/>
    <w:uiPriority w:val="99"/>
    <w:semiHidden/>
    <w:rsid w:val="004950B6"/>
    <w:pPr>
      <w:spacing w:after="0" w:line="240" w:lineRule="auto"/>
    </w:pPr>
    <w:rPr>
      <w:rFonts w:eastAsiaTheme="minorEastAsia"/>
      <w:sz w:val="24"/>
      <w:szCs w:val="24"/>
    </w:rPr>
  </w:style>
  <w:style w:type="paragraph" w:styleId="TOC1">
    <w:name w:val="toc 1"/>
    <w:basedOn w:val="Normal"/>
    <w:next w:val="Normal"/>
    <w:link w:val="TOC1Char"/>
    <w:autoRedefine/>
    <w:uiPriority w:val="39"/>
    <w:unhideWhenUsed/>
    <w:rsid w:val="004950B6"/>
    <w:pPr>
      <w:spacing w:after="100"/>
    </w:pPr>
  </w:style>
  <w:style w:type="paragraph" w:customStyle="1" w:styleId="xmsonormal">
    <w:name w:val="x_msonormal"/>
    <w:basedOn w:val="Normal"/>
    <w:rsid w:val="004950B6"/>
    <w:pPr>
      <w:spacing w:before="100" w:beforeAutospacing="1" w:after="100" w:afterAutospacing="1"/>
    </w:pPr>
    <w:rPr>
      <w:rFonts w:ascii="Times" w:eastAsiaTheme="minorHAnsi" w:hAnsi="Times"/>
      <w:szCs w:val="20"/>
    </w:rPr>
  </w:style>
  <w:style w:type="paragraph" w:customStyle="1" w:styleId="xmsolistparagraph">
    <w:name w:val="x_msolistparagraph"/>
    <w:basedOn w:val="Normal"/>
    <w:rsid w:val="004950B6"/>
    <w:pPr>
      <w:spacing w:before="100" w:beforeAutospacing="1" w:after="100" w:afterAutospacing="1"/>
    </w:pPr>
    <w:rPr>
      <w:rFonts w:ascii="Times" w:eastAsiaTheme="minorHAnsi" w:hAnsi="Times"/>
      <w:szCs w:val="20"/>
    </w:rPr>
  </w:style>
  <w:style w:type="character" w:customStyle="1" w:styleId="apple-converted-space">
    <w:name w:val="apple-converted-space"/>
    <w:basedOn w:val="DefaultParagraphFont"/>
    <w:rsid w:val="004950B6"/>
  </w:style>
  <w:style w:type="paragraph" w:styleId="TOC4">
    <w:name w:val="toc 4"/>
    <w:basedOn w:val="Normal"/>
    <w:next w:val="Normal"/>
    <w:autoRedefine/>
    <w:uiPriority w:val="39"/>
    <w:unhideWhenUsed/>
    <w:rsid w:val="004950B6"/>
    <w:pPr>
      <w:ind w:left="720"/>
    </w:pPr>
  </w:style>
  <w:style w:type="paragraph" w:styleId="TOC5">
    <w:name w:val="toc 5"/>
    <w:basedOn w:val="Normal"/>
    <w:next w:val="Normal"/>
    <w:autoRedefine/>
    <w:uiPriority w:val="39"/>
    <w:unhideWhenUsed/>
    <w:rsid w:val="004950B6"/>
    <w:pPr>
      <w:ind w:left="960"/>
    </w:pPr>
  </w:style>
  <w:style w:type="paragraph" w:styleId="TOC6">
    <w:name w:val="toc 6"/>
    <w:basedOn w:val="Normal"/>
    <w:next w:val="Normal"/>
    <w:autoRedefine/>
    <w:uiPriority w:val="39"/>
    <w:unhideWhenUsed/>
    <w:rsid w:val="004950B6"/>
    <w:pPr>
      <w:ind w:left="1200"/>
    </w:pPr>
  </w:style>
  <w:style w:type="paragraph" w:styleId="TOC7">
    <w:name w:val="toc 7"/>
    <w:basedOn w:val="Normal"/>
    <w:next w:val="Normal"/>
    <w:autoRedefine/>
    <w:uiPriority w:val="39"/>
    <w:unhideWhenUsed/>
    <w:rsid w:val="004950B6"/>
    <w:pPr>
      <w:ind w:left="1440"/>
    </w:pPr>
  </w:style>
  <w:style w:type="paragraph" w:styleId="TOC8">
    <w:name w:val="toc 8"/>
    <w:basedOn w:val="Normal"/>
    <w:next w:val="Normal"/>
    <w:autoRedefine/>
    <w:uiPriority w:val="39"/>
    <w:unhideWhenUsed/>
    <w:rsid w:val="004950B6"/>
    <w:pPr>
      <w:ind w:left="1680"/>
    </w:pPr>
  </w:style>
  <w:style w:type="paragraph" w:styleId="TOC9">
    <w:name w:val="toc 9"/>
    <w:basedOn w:val="Normal"/>
    <w:next w:val="Normal"/>
    <w:autoRedefine/>
    <w:uiPriority w:val="39"/>
    <w:unhideWhenUsed/>
    <w:rsid w:val="004950B6"/>
    <w:pPr>
      <w:ind w:left="1920"/>
    </w:pPr>
  </w:style>
  <w:style w:type="paragraph" w:styleId="DocumentMap">
    <w:name w:val="Document Map"/>
    <w:basedOn w:val="Normal"/>
    <w:link w:val="DocumentMapChar"/>
    <w:uiPriority w:val="99"/>
    <w:semiHidden/>
    <w:unhideWhenUsed/>
    <w:rsid w:val="004950B6"/>
    <w:rPr>
      <w:rFonts w:ascii="Lucida Grande" w:hAnsi="Lucida Grande" w:cs="Lucida Grande"/>
    </w:rPr>
  </w:style>
  <w:style w:type="character" w:customStyle="1" w:styleId="DocumentMapChar">
    <w:name w:val="Document Map Char"/>
    <w:basedOn w:val="DefaultParagraphFont"/>
    <w:link w:val="DocumentMap"/>
    <w:uiPriority w:val="99"/>
    <w:semiHidden/>
    <w:rsid w:val="004950B6"/>
    <w:rPr>
      <w:rFonts w:ascii="Lucida Grande" w:eastAsiaTheme="minorEastAsia" w:hAnsi="Lucida Grande" w:cs="Lucida Grande"/>
      <w:sz w:val="24"/>
      <w:szCs w:val="24"/>
    </w:rPr>
  </w:style>
  <w:style w:type="character" w:styleId="HTMLCite">
    <w:name w:val="HTML Cite"/>
    <w:basedOn w:val="DefaultParagraphFont"/>
    <w:uiPriority w:val="99"/>
    <w:semiHidden/>
    <w:unhideWhenUsed/>
    <w:rsid w:val="004950B6"/>
    <w:rPr>
      <w:i/>
      <w:iCs/>
    </w:rPr>
  </w:style>
  <w:style w:type="character" w:styleId="FollowedHyperlink">
    <w:name w:val="FollowedHyperlink"/>
    <w:basedOn w:val="DefaultParagraphFont"/>
    <w:uiPriority w:val="99"/>
    <w:semiHidden/>
    <w:unhideWhenUsed/>
    <w:rsid w:val="00E7086C"/>
    <w:rPr>
      <w:color w:val="800080" w:themeColor="followedHyperlink"/>
      <w:u w:val="single"/>
    </w:rPr>
  </w:style>
  <w:style w:type="paragraph" w:styleId="FootnoteText">
    <w:name w:val="footnote text"/>
    <w:basedOn w:val="Normal"/>
    <w:link w:val="FootnoteTextChar"/>
    <w:uiPriority w:val="99"/>
    <w:unhideWhenUsed/>
    <w:rsid w:val="00E7086C"/>
    <w:rPr>
      <w:szCs w:val="20"/>
    </w:rPr>
  </w:style>
  <w:style w:type="character" w:customStyle="1" w:styleId="FootnoteTextChar">
    <w:name w:val="Footnote Text Char"/>
    <w:basedOn w:val="DefaultParagraphFont"/>
    <w:link w:val="FootnoteText"/>
    <w:uiPriority w:val="99"/>
    <w:rsid w:val="00E7086C"/>
    <w:rPr>
      <w:rFonts w:eastAsiaTheme="minorEastAsia"/>
      <w:sz w:val="20"/>
      <w:szCs w:val="20"/>
    </w:rPr>
  </w:style>
  <w:style w:type="character" w:styleId="FootnoteReference">
    <w:name w:val="footnote reference"/>
    <w:basedOn w:val="DefaultParagraphFont"/>
    <w:unhideWhenUsed/>
    <w:rsid w:val="00E7086C"/>
    <w:rPr>
      <w:vertAlign w:val="superscript"/>
    </w:rPr>
  </w:style>
  <w:style w:type="paragraph" w:styleId="NormalWeb">
    <w:name w:val="Normal (Web)"/>
    <w:basedOn w:val="Normal"/>
    <w:uiPriority w:val="99"/>
    <w:semiHidden/>
    <w:unhideWhenUsed/>
    <w:rsid w:val="00C652B5"/>
    <w:pPr>
      <w:spacing w:before="100" w:beforeAutospacing="1" w:after="100" w:afterAutospacing="1"/>
    </w:pPr>
    <w:rPr>
      <w:rFonts w:ascii="Times New Roman" w:eastAsia="Times New Roman" w:hAnsi="Times New Roman" w:cs="Times New Roman"/>
      <w:szCs w:val="20"/>
      <w:lang w:val="en-US"/>
    </w:rPr>
  </w:style>
  <w:style w:type="character" w:customStyle="1" w:styleId="chaptertitlesblue1">
    <w:name w:val="chaptertitlesblue1"/>
    <w:basedOn w:val="DefaultParagraphFont"/>
    <w:rsid w:val="00C652B5"/>
    <w:rPr>
      <w:rFonts w:ascii="Arial" w:hAnsi="Arial" w:cs="Arial" w:hint="default"/>
      <w:b w:val="0"/>
      <w:bCs w:val="0"/>
      <w:i w:val="0"/>
      <w:iCs w:val="0"/>
      <w:color w:val="006699"/>
      <w:sz w:val="21"/>
      <w:szCs w:val="21"/>
    </w:rPr>
  </w:style>
  <w:style w:type="character" w:styleId="EndnoteReference">
    <w:name w:val="endnote reference"/>
    <w:basedOn w:val="DefaultParagraphFont"/>
    <w:uiPriority w:val="99"/>
    <w:semiHidden/>
    <w:unhideWhenUsed/>
    <w:rsid w:val="00D35162"/>
    <w:rPr>
      <w:vertAlign w:val="superscript"/>
    </w:rPr>
  </w:style>
  <w:style w:type="paragraph" w:customStyle="1" w:styleId="Paragraph">
    <w:name w:val="* Paragraph"/>
    <w:aliases w:val="left-aligned1"/>
    <w:uiPriority w:val="99"/>
    <w:rsid w:val="002566DB"/>
    <w:pPr>
      <w:widowControl w:val="0"/>
      <w:autoSpaceDE w:val="0"/>
      <w:autoSpaceDN w:val="0"/>
      <w:adjustRightInd w:val="0"/>
      <w:spacing w:after="0" w:line="240" w:lineRule="atLeast"/>
    </w:pPr>
    <w:rPr>
      <w:rFonts w:ascii="Courier New" w:eastAsia="Times New Roman" w:hAnsi="Courier New" w:cs="Courier New"/>
      <w:sz w:val="24"/>
      <w:szCs w:val="24"/>
      <w:lang w:val="en-US"/>
    </w:rPr>
  </w:style>
  <w:style w:type="character" w:styleId="Emphasis">
    <w:name w:val="Emphasis"/>
    <w:qFormat/>
    <w:rsid w:val="00086C9C"/>
    <w:rPr>
      <w:i/>
      <w:iCs/>
    </w:rPr>
  </w:style>
  <w:style w:type="paragraph" w:customStyle="1" w:styleId="Bodytext01">
    <w:name w:val="Bodytext 01"/>
    <w:basedOn w:val="Normal"/>
    <w:link w:val="Bodytext01Char"/>
    <w:rsid w:val="00EC5D02"/>
    <w:pPr>
      <w:autoSpaceDE w:val="0"/>
      <w:autoSpaceDN w:val="0"/>
      <w:adjustRightInd w:val="0"/>
      <w:spacing w:after="160" w:line="220" w:lineRule="exact"/>
      <w:jc w:val="both"/>
      <w:textAlignment w:val="baseline"/>
    </w:pPr>
    <w:rPr>
      <w:rFonts w:ascii="Segoe UI" w:eastAsia="Times New Roman" w:hAnsi="Segoe UI" w:cs="Segoe UI"/>
      <w:color w:val="000000"/>
      <w:sz w:val="18"/>
      <w:szCs w:val="18"/>
      <w:lang w:val="de-CH" w:eastAsia="de-CH"/>
    </w:rPr>
  </w:style>
  <w:style w:type="character" w:customStyle="1" w:styleId="Bodytext01Char">
    <w:name w:val="Bodytext 01 Char"/>
    <w:link w:val="Bodytext01"/>
    <w:rsid w:val="00EC5D02"/>
    <w:rPr>
      <w:rFonts w:ascii="Segoe UI" w:eastAsia="Times New Roman" w:hAnsi="Segoe UI" w:cs="Segoe UI"/>
      <w:color w:val="000000"/>
      <w:sz w:val="18"/>
      <w:szCs w:val="18"/>
      <w:lang w:val="de-CH" w:eastAsia="de-CH"/>
    </w:rPr>
  </w:style>
  <w:style w:type="paragraph" w:styleId="Title">
    <w:name w:val="Title"/>
    <w:basedOn w:val="Normal"/>
    <w:next w:val="Normal"/>
    <w:link w:val="TitleChar"/>
    <w:uiPriority w:val="10"/>
    <w:qFormat/>
    <w:rsid w:val="00144AE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44AEC"/>
    <w:rPr>
      <w:rFonts w:asciiTheme="majorHAnsi" w:eastAsiaTheme="majorEastAsia" w:hAnsiTheme="majorHAnsi" w:cstheme="majorBidi"/>
      <w:color w:val="17365D" w:themeColor="text2" w:themeShade="BF"/>
      <w:spacing w:val="5"/>
      <w:kern w:val="28"/>
      <w:sz w:val="52"/>
      <w:szCs w:val="52"/>
    </w:rPr>
  </w:style>
  <w:style w:type="character" w:customStyle="1" w:styleId="ListParagraphChar">
    <w:name w:val="List Paragraph Char"/>
    <w:basedOn w:val="DefaultParagraphFont"/>
    <w:link w:val="ListParagraph"/>
    <w:uiPriority w:val="34"/>
    <w:locked/>
    <w:rsid w:val="00FE5646"/>
    <w:rPr>
      <w:rFonts w:ascii="Times New Roman" w:eastAsia="Times New Roman" w:hAnsi="Times New Roman" w:cs="Times New Roman"/>
      <w:sz w:val="20"/>
      <w:szCs w:val="20"/>
      <w:lang w:val="en-US"/>
    </w:rPr>
  </w:style>
  <w:style w:type="character" w:customStyle="1" w:styleId="market-place">
    <w:name w:val="market-place"/>
    <w:basedOn w:val="DefaultParagraphFont"/>
    <w:rsid w:val="00396D95"/>
  </w:style>
  <w:style w:type="character" w:customStyle="1" w:styleId="untext">
    <w:name w:val="un_text"/>
    <w:basedOn w:val="DefaultParagraphFont"/>
    <w:rsid w:val="00BD5427"/>
  </w:style>
  <w:style w:type="character" w:customStyle="1" w:styleId="deftext">
    <w:name w:val="def_text"/>
    <w:basedOn w:val="DefaultParagraphFont"/>
    <w:rsid w:val="00BD5427"/>
  </w:style>
  <w:style w:type="character" w:customStyle="1" w:styleId="dt">
    <w:name w:val="dt"/>
    <w:basedOn w:val="DefaultParagraphFont"/>
    <w:rsid w:val="00135349"/>
  </w:style>
  <w:style w:type="character" w:customStyle="1" w:styleId="bc">
    <w:name w:val="bc"/>
    <w:basedOn w:val="DefaultParagraphFont"/>
    <w:rsid w:val="00135349"/>
  </w:style>
  <w:style w:type="paragraph" w:customStyle="1" w:styleId="Orientind01">
    <w:name w:val="Orient_ind 01"/>
    <w:basedOn w:val="ListParagraph"/>
    <w:link w:val="Orientind01Char"/>
    <w:qFormat/>
    <w:rsid w:val="00AC3F29"/>
    <w:pPr>
      <w:numPr>
        <w:numId w:val="24"/>
      </w:numPr>
      <w:suppressAutoHyphens w:val="0"/>
      <w:overflowPunct/>
      <w:autoSpaceDE/>
      <w:autoSpaceDN/>
      <w:adjustRightInd/>
      <w:spacing w:before="20" w:after="20" w:line="240" w:lineRule="auto"/>
      <w:ind w:left="340" w:hanging="340"/>
      <w:contextualSpacing/>
      <w:jc w:val="left"/>
      <w:textAlignment w:val="auto"/>
    </w:pPr>
    <w:rPr>
      <w:rFonts w:asciiTheme="minorHAnsi" w:hAnsiTheme="minorHAnsi"/>
      <w:sz w:val="22"/>
      <w:szCs w:val="22"/>
    </w:rPr>
  </w:style>
  <w:style w:type="character" w:customStyle="1" w:styleId="Orientind01Char">
    <w:name w:val="Orient_ind 01 Char"/>
    <w:basedOn w:val="DefaultParagraphFont"/>
    <w:link w:val="Orientind01"/>
    <w:rsid w:val="00AC3F29"/>
    <w:rPr>
      <w:rFonts w:eastAsia="Times New Roman" w:cs="Times New Roman"/>
      <w:lang w:val="en-US"/>
    </w:rPr>
  </w:style>
  <w:style w:type="paragraph" w:customStyle="1" w:styleId="Orientind02">
    <w:name w:val="Orient_ind 02"/>
    <w:basedOn w:val="Normal"/>
    <w:link w:val="Orientind02Char"/>
    <w:qFormat/>
    <w:rsid w:val="00AC3F29"/>
    <w:pPr>
      <w:numPr>
        <w:numId w:val="25"/>
      </w:numPr>
      <w:spacing w:before="20" w:after="20" w:line="240" w:lineRule="auto"/>
      <w:ind w:left="675" w:hanging="335"/>
    </w:pPr>
    <w:rPr>
      <w:sz w:val="22"/>
      <w:szCs w:val="22"/>
      <w:lang w:val="en-US"/>
    </w:rPr>
  </w:style>
  <w:style w:type="character" w:customStyle="1" w:styleId="Orientind02Char">
    <w:name w:val="Orient_ind 02 Char"/>
    <w:basedOn w:val="DefaultParagraphFont"/>
    <w:link w:val="Orientind02"/>
    <w:rsid w:val="00AC3F29"/>
    <w:rPr>
      <w:rFonts w:eastAsiaTheme="minorEastAsia"/>
      <w:lang w:val="en-US"/>
    </w:rPr>
  </w:style>
  <w:style w:type="paragraph" w:customStyle="1" w:styleId="Orientind03">
    <w:name w:val="Orient_ind 03"/>
    <w:basedOn w:val="Orientind01"/>
    <w:link w:val="Orientind03Char"/>
    <w:qFormat/>
    <w:rsid w:val="00A509E2"/>
    <w:pPr>
      <w:numPr>
        <w:numId w:val="26"/>
      </w:numPr>
    </w:pPr>
  </w:style>
  <w:style w:type="character" w:customStyle="1" w:styleId="Orientind03Char">
    <w:name w:val="Orient_ind 03 Char"/>
    <w:basedOn w:val="Orientind01Char"/>
    <w:link w:val="Orientind03"/>
    <w:rsid w:val="00A509E2"/>
    <w:rPr>
      <w:rFonts w:eastAsia="Times New Roman" w:cs="Times New Roman"/>
      <w:lang w:val="en-US"/>
    </w:rPr>
  </w:style>
  <w:style w:type="paragraph" w:customStyle="1" w:styleId="IHV01">
    <w:name w:val="IHV 01"/>
    <w:basedOn w:val="TOC1"/>
    <w:link w:val="IHV01Char"/>
    <w:qFormat/>
    <w:rsid w:val="0047231E"/>
    <w:pPr>
      <w:tabs>
        <w:tab w:val="right" w:leader="dot" w:pos="9016"/>
      </w:tabs>
    </w:pPr>
    <w:rPr>
      <w:b/>
      <w:noProof/>
    </w:rPr>
  </w:style>
  <w:style w:type="paragraph" w:customStyle="1" w:styleId="IHV03">
    <w:name w:val="IHV 03"/>
    <w:basedOn w:val="IHV01"/>
    <w:link w:val="IHV03Char"/>
    <w:qFormat/>
    <w:rsid w:val="004A47A6"/>
    <w:pPr>
      <w:spacing w:before="0" w:after="0"/>
    </w:pPr>
    <w:rPr>
      <w:b w:val="0"/>
    </w:rPr>
  </w:style>
  <w:style w:type="character" w:customStyle="1" w:styleId="TOC1Char">
    <w:name w:val="TOC 1 Char"/>
    <w:basedOn w:val="DefaultParagraphFont"/>
    <w:link w:val="TOC1"/>
    <w:uiPriority w:val="39"/>
    <w:rsid w:val="0047231E"/>
    <w:rPr>
      <w:rFonts w:eastAsiaTheme="minorEastAsia"/>
      <w:sz w:val="20"/>
      <w:szCs w:val="24"/>
    </w:rPr>
  </w:style>
  <w:style w:type="character" w:customStyle="1" w:styleId="IHV01Char">
    <w:name w:val="IHV 01 Char"/>
    <w:basedOn w:val="TOC1Char"/>
    <w:link w:val="IHV01"/>
    <w:rsid w:val="0047231E"/>
    <w:rPr>
      <w:rFonts w:eastAsiaTheme="minorEastAsia"/>
      <w:b/>
      <w:noProof/>
      <w:sz w:val="20"/>
      <w:szCs w:val="24"/>
    </w:rPr>
  </w:style>
  <w:style w:type="character" w:customStyle="1" w:styleId="IHV03Char">
    <w:name w:val="IHV 03 Char"/>
    <w:basedOn w:val="IHV01Char"/>
    <w:link w:val="IHV03"/>
    <w:rsid w:val="004A47A6"/>
    <w:rPr>
      <w:rFonts w:eastAsiaTheme="minorEastAsia"/>
      <w:b w:val="0"/>
      <w:noProof/>
      <w:sz w:val="20"/>
      <w:szCs w:val="24"/>
    </w:rPr>
  </w:style>
  <w:style w:type="paragraph" w:styleId="Bibliography">
    <w:name w:val="Bibliography"/>
    <w:basedOn w:val="Normal"/>
    <w:next w:val="Normal"/>
    <w:uiPriority w:val="37"/>
    <w:semiHidden/>
    <w:unhideWhenUsed/>
    <w:rsid w:val="00971A01"/>
  </w:style>
  <w:style w:type="paragraph" w:styleId="BlockText">
    <w:name w:val="Block Text"/>
    <w:basedOn w:val="Normal"/>
    <w:uiPriority w:val="99"/>
    <w:semiHidden/>
    <w:unhideWhenUsed/>
    <w:rsid w:val="00971A0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paragraph" w:styleId="BodyText2">
    <w:name w:val="Body Text 2"/>
    <w:basedOn w:val="Normal"/>
    <w:link w:val="BodyText2Char"/>
    <w:uiPriority w:val="99"/>
    <w:semiHidden/>
    <w:unhideWhenUsed/>
    <w:rsid w:val="00971A01"/>
    <w:pPr>
      <w:spacing w:line="480" w:lineRule="auto"/>
    </w:pPr>
  </w:style>
  <w:style w:type="character" w:customStyle="1" w:styleId="BodyText2Char">
    <w:name w:val="Body Text 2 Char"/>
    <w:basedOn w:val="DefaultParagraphFont"/>
    <w:link w:val="BodyText2"/>
    <w:uiPriority w:val="99"/>
    <w:semiHidden/>
    <w:rsid w:val="00971A01"/>
    <w:rPr>
      <w:rFonts w:eastAsiaTheme="minorEastAsia"/>
      <w:sz w:val="20"/>
      <w:szCs w:val="24"/>
    </w:rPr>
  </w:style>
  <w:style w:type="paragraph" w:styleId="BodyText3">
    <w:name w:val="Body Text 3"/>
    <w:basedOn w:val="Normal"/>
    <w:link w:val="BodyText3Char"/>
    <w:uiPriority w:val="99"/>
    <w:semiHidden/>
    <w:unhideWhenUsed/>
    <w:rsid w:val="00971A01"/>
    <w:rPr>
      <w:sz w:val="16"/>
      <w:szCs w:val="16"/>
    </w:rPr>
  </w:style>
  <w:style w:type="character" w:customStyle="1" w:styleId="BodyText3Char">
    <w:name w:val="Body Text 3 Char"/>
    <w:basedOn w:val="DefaultParagraphFont"/>
    <w:link w:val="BodyText3"/>
    <w:uiPriority w:val="99"/>
    <w:semiHidden/>
    <w:rsid w:val="00971A01"/>
    <w:rPr>
      <w:rFonts w:eastAsiaTheme="minorEastAsia"/>
      <w:sz w:val="16"/>
      <w:szCs w:val="16"/>
    </w:rPr>
  </w:style>
  <w:style w:type="paragraph" w:styleId="BodyTextFirstIndent">
    <w:name w:val="Body Text First Indent"/>
    <w:basedOn w:val="BodyText"/>
    <w:link w:val="BodyTextFirstIndentChar"/>
    <w:uiPriority w:val="99"/>
    <w:semiHidden/>
    <w:unhideWhenUsed/>
    <w:rsid w:val="00971A01"/>
    <w:pPr>
      <w:ind w:firstLine="360"/>
      <w:jc w:val="left"/>
    </w:pPr>
    <w:rPr>
      <w:rFonts w:asciiTheme="minorHAnsi" w:eastAsiaTheme="minorEastAsia" w:hAnsiTheme="minorHAnsi" w:cstheme="minorBidi"/>
      <w:szCs w:val="24"/>
      <w:lang w:eastAsia="en-US"/>
    </w:rPr>
  </w:style>
  <w:style w:type="character" w:customStyle="1" w:styleId="BodyTextFirstIndentChar">
    <w:name w:val="Body Text First Indent Char"/>
    <w:basedOn w:val="BodyTextChar"/>
    <w:link w:val="BodyTextFirstIndent"/>
    <w:uiPriority w:val="99"/>
    <w:semiHidden/>
    <w:rsid w:val="00971A01"/>
    <w:rPr>
      <w:rFonts w:ascii="Times New Roman" w:eastAsiaTheme="minorEastAsia" w:hAnsi="Times New Roman" w:cs="Times New Roman"/>
      <w:sz w:val="20"/>
      <w:szCs w:val="24"/>
      <w:lang w:eastAsia="en-GB"/>
    </w:rPr>
  </w:style>
  <w:style w:type="paragraph" w:styleId="BodyTextFirstIndent2">
    <w:name w:val="Body Text First Indent 2"/>
    <w:basedOn w:val="BodyTextIndent"/>
    <w:link w:val="BodyTextFirstIndent2Char"/>
    <w:uiPriority w:val="99"/>
    <w:semiHidden/>
    <w:unhideWhenUsed/>
    <w:rsid w:val="00971A01"/>
    <w:pPr>
      <w:ind w:left="360" w:firstLine="360"/>
    </w:pPr>
  </w:style>
  <w:style w:type="character" w:customStyle="1" w:styleId="BodyTextFirstIndent2Char">
    <w:name w:val="Body Text First Indent 2 Char"/>
    <w:basedOn w:val="BodyTextIndentChar"/>
    <w:link w:val="BodyTextFirstIndent2"/>
    <w:uiPriority w:val="99"/>
    <w:semiHidden/>
    <w:rsid w:val="00971A01"/>
    <w:rPr>
      <w:rFonts w:eastAsiaTheme="minorEastAsia"/>
      <w:sz w:val="20"/>
      <w:szCs w:val="24"/>
    </w:rPr>
  </w:style>
  <w:style w:type="paragraph" w:styleId="BodyTextIndent2">
    <w:name w:val="Body Text Indent 2"/>
    <w:basedOn w:val="Normal"/>
    <w:link w:val="BodyTextIndent2Char"/>
    <w:uiPriority w:val="99"/>
    <w:semiHidden/>
    <w:unhideWhenUsed/>
    <w:rsid w:val="00971A01"/>
    <w:pPr>
      <w:spacing w:line="480" w:lineRule="auto"/>
      <w:ind w:left="283"/>
    </w:pPr>
  </w:style>
  <w:style w:type="character" w:customStyle="1" w:styleId="BodyTextIndent2Char">
    <w:name w:val="Body Text Indent 2 Char"/>
    <w:basedOn w:val="DefaultParagraphFont"/>
    <w:link w:val="BodyTextIndent2"/>
    <w:uiPriority w:val="99"/>
    <w:semiHidden/>
    <w:rsid w:val="00971A01"/>
    <w:rPr>
      <w:rFonts w:eastAsiaTheme="minorEastAsia"/>
      <w:sz w:val="20"/>
      <w:szCs w:val="24"/>
    </w:rPr>
  </w:style>
  <w:style w:type="paragraph" w:styleId="BodyTextIndent3">
    <w:name w:val="Body Text Indent 3"/>
    <w:basedOn w:val="Normal"/>
    <w:link w:val="BodyTextIndent3Char"/>
    <w:uiPriority w:val="99"/>
    <w:semiHidden/>
    <w:unhideWhenUsed/>
    <w:rsid w:val="00971A01"/>
    <w:pPr>
      <w:ind w:left="283"/>
    </w:pPr>
    <w:rPr>
      <w:sz w:val="16"/>
      <w:szCs w:val="16"/>
    </w:rPr>
  </w:style>
  <w:style w:type="character" w:customStyle="1" w:styleId="BodyTextIndent3Char">
    <w:name w:val="Body Text Indent 3 Char"/>
    <w:basedOn w:val="DefaultParagraphFont"/>
    <w:link w:val="BodyTextIndent3"/>
    <w:uiPriority w:val="99"/>
    <w:semiHidden/>
    <w:rsid w:val="00971A01"/>
    <w:rPr>
      <w:rFonts w:eastAsiaTheme="minorEastAsia"/>
      <w:sz w:val="16"/>
      <w:szCs w:val="16"/>
    </w:rPr>
  </w:style>
  <w:style w:type="paragraph" w:styleId="Closing">
    <w:name w:val="Closing"/>
    <w:basedOn w:val="Normal"/>
    <w:link w:val="ClosingChar"/>
    <w:uiPriority w:val="99"/>
    <w:semiHidden/>
    <w:unhideWhenUsed/>
    <w:rsid w:val="00971A01"/>
    <w:pPr>
      <w:spacing w:before="0" w:after="0" w:line="240" w:lineRule="auto"/>
      <w:ind w:left="4252"/>
    </w:pPr>
  </w:style>
  <w:style w:type="character" w:customStyle="1" w:styleId="ClosingChar">
    <w:name w:val="Closing Char"/>
    <w:basedOn w:val="DefaultParagraphFont"/>
    <w:link w:val="Closing"/>
    <w:uiPriority w:val="99"/>
    <w:semiHidden/>
    <w:rsid w:val="00971A01"/>
    <w:rPr>
      <w:rFonts w:eastAsiaTheme="minorEastAsia"/>
      <w:sz w:val="20"/>
      <w:szCs w:val="24"/>
    </w:rPr>
  </w:style>
  <w:style w:type="paragraph" w:styleId="Date">
    <w:name w:val="Date"/>
    <w:basedOn w:val="Normal"/>
    <w:next w:val="Normal"/>
    <w:link w:val="DateChar"/>
    <w:uiPriority w:val="99"/>
    <w:semiHidden/>
    <w:unhideWhenUsed/>
    <w:rsid w:val="00971A01"/>
  </w:style>
  <w:style w:type="character" w:customStyle="1" w:styleId="DateChar">
    <w:name w:val="Date Char"/>
    <w:basedOn w:val="DefaultParagraphFont"/>
    <w:link w:val="Date"/>
    <w:uiPriority w:val="99"/>
    <w:semiHidden/>
    <w:rsid w:val="00971A01"/>
    <w:rPr>
      <w:rFonts w:eastAsiaTheme="minorEastAsia"/>
      <w:sz w:val="20"/>
      <w:szCs w:val="24"/>
    </w:rPr>
  </w:style>
  <w:style w:type="paragraph" w:styleId="E-mailSignature">
    <w:name w:val="E-mail Signature"/>
    <w:basedOn w:val="Normal"/>
    <w:link w:val="E-mailSignatureChar"/>
    <w:uiPriority w:val="99"/>
    <w:semiHidden/>
    <w:unhideWhenUsed/>
    <w:rsid w:val="00971A01"/>
    <w:pPr>
      <w:spacing w:before="0" w:after="0" w:line="240" w:lineRule="auto"/>
    </w:pPr>
  </w:style>
  <w:style w:type="character" w:customStyle="1" w:styleId="E-mailSignatureChar">
    <w:name w:val="E-mail Signature Char"/>
    <w:basedOn w:val="DefaultParagraphFont"/>
    <w:link w:val="E-mailSignature"/>
    <w:uiPriority w:val="99"/>
    <w:semiHidden/>
    <w:rsid w:val="00971A01"/>
    <w:rPr>
      <w:rFonts w:eastAsiaTheme="minorEastAsia"/>
      <w:sz w:val="20"/>
      <w:szCs w:val="24"/>
    </w:rPr>
  </w:style>
  <w:style w:type="paragraph" w:styleId="EnvelopeAddress">
    <w:name w:val="envelope address"/>
    <w:basedOn w:val="Normal"/>
    <w:uiPriority w:val="99"/>
    <w:semiHidden/>
    <w:unhideWhenUsed/>
    <w:rsid w:val="00971A01"/>
    <w:pPr>
      <w:framePr w:w="4320" w:h="2160" w:hRule="exact" w:hSpace="141" w:wrap="auto" w:hAnchor="page" w:xAlign="center" w:yAlign="bottom"/>
      <w:spacing w:before="0" w:after="0" w:line="240" w:lineRule="auto"/>
      <w:ind w:left="1"/>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971A01"/>
    <w:pPr>
      <w:spacing w:before="0" w:after="0" w:line="240" w:lineRule="auto"/>
    </w:pPr>
    <w:rPr>
      <w:rFonts w:asciiTheme="majorHAnsi" w:eastAsiaTheme="majorEastAsia" w:hAnsiTheme="majorHAnsi" w:cstheme="majorBidi"/>
      <w:szCs w:val="20"/>
    </w:rPr>
  </w:style>
  <w:style w:type="character" w:customStyle="1" w:styleId="Heading5Char">
    <w:name w:val="Heading 5 Char"/>
    <w:basedOn w:val="DefaultParagraphFont"/>
    <w:link w:val="Heading5"/>
    <w:uiPriority w:val="9"/>
    <w:semiHidden/>
    <w:rsid w:val="00971A01"/>
    <w:rPr>
      <w:rFonts w:asciiTheme="majorHAnsi" w:eastAsiaTheme="majorEastAsia" w:hAnsiTheme="majorHAnsi" w:cstheme="majorBidi"/>
      <w:color w:val="365F91" w:themeColor="accent1" w:themeShade="BF"/>
      <w:sz w:val="20"/>
      <w:szCs w:val="24"/>
    </w:rPr>
  </w:style>
  <w:style w:type="character" w:customStyle="1" w:styleId="Heading6Char">
    <w:name w:val="Heading 6 Char"/>
    <w:basedOn w:val="DefaultParagraphFont"/>
    <w:link w:val="Heading6"/>
    <w:uiPriority w:val="9"/>
    <w:semiHidden/>
    <w:rsid w:val="00971A01"/>
    <w:rPr>
      <w:rFonts w:asciiTheme="majorHAnsi" w:eastAsiaTheme="majorEastAsia" w:hAnsiTheme="majorHAnsi" w:cstheme="majorBidi"/>
      <w:color w:val="243F60" w:themeColor="accent1" w:themeShade="7F"/>
      <w:sz w:val="20"/>
      <w:szCs w:val="24"/>
    </w:rPr>
  </w:style>
  <w:style w:type="character" w:customStyle="1" w:styleId="Heading7Char">
    <w:name w:val="Heading 7 Char"/>
    <w:basedOn w:val="DefaultParagraphFont"/>
    <w:link w:val="Heading7"/>
    <w:uiPriority w:val="9"/>
    <w:semiHidden/>
    <w:rsid w:val="00971A01"/>
    <w:rPr>
      <w:rFonts w:asciiTheme="majorHAnsi" w:eastAsiaTheme="majorEastAsia" w:hAnsiTheme="majorHAnsi" w:cstheme="majorBidi"/>
      <w:i/>
      <w:iCs/>
      <w:color w:val="243F60" w:themeColor="accent1" w:themeShade="7F"/>
      <w:sz w:val="20"/>
      <w:szCs w:val="24"/>
    </w:rPr>
  </w:style>
  <w:style w:type="character" w:customStyle="1" w:styleId="Heading8Char">
    <w:name w:val="Heading 8 Char"/>
    <w:basedOn w:val="DefaultParagraphFont"/>
    <w:link w:val="Heading8"/>
    <w:uiPriority w:val="9"/>
    <w:semiHidden/>
    <w:rsid w:val="00971A0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71A01"/>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971A01"/>
    <w:pPr>
      <w:spacing w:before="0" w:after="0" w:line="240" w:lineRule="auto"/>
    </w:pPr>
    <w:rPr>
      <w:i/>
      <w:iCs/>
    </w:rPr>
  </w:style>
  <w:style w:type="character" w:customStyle="1" w:styleId="HTMLAddressChar">
    <w:name w:val="HTML Address Char"/>
    <w:basedOn w:val="DefaultParagraphFont"/>
    <w:link w:val="HTMLAddress"/>
    <w:uiPriority w:val="99"/>
    <w:semiHidden/>
    <w:rsid w:val="00971A01"/>
    <w:rPr>
      <w:rFonts w:eastAsiaTheme="minorEastAsia"/>
      <w:i/>
      <w:iCs/>
      <w:sz w:val="20"/>
      <w:szCs w:val="24"/>
    </w:rPr>
  </w:style>
  <w:style w:type="paragraph" w:styleId="HTMLPreformatted">
    <w:name w:val="HTML Preformatted"/>
    <w:basedOn w:val="Normal"/>
    <w:link w:val="HTMLPreformattedChar"/>
    <w:uiPriority w:val="99"/>
    <w:semiHidden/>
    <w:unhideWhenUsed/>
    <w:rsid w:val="00971A01"/>
    <w:pPr>
      <w:spacing w:before="0" w:after="0" w:line="240" w:lineRule="auto"/>
    </w:pPr>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971A01"/>
    <w:rPr>
      <w:rFonts w:ascii="Consolas" w:eastAsiaTheme="minorEastAsia" w:hAnsi="Consolas" w:cs="Consolas"/>
      <w:sz w:val="20"/>
      <w:szCs w:val="20"/>
    </w:rPr>
  </w:style>
  <w:style w:type="paragraph" w:styleId="Index1">
    <w:name w:val="index 1"/>
    <w:basedOn w:val="Normal"/>
    <w:next w:val="Normal"/>
    <w:autoRedefine/>
    <w:uiPriority w:val="99"/>
    <w:semiHidden/>
    <w:unhideWhenUsed/>
    <w:rsid w:val="00971A01"/>
    <w:pPr>
      <w:spacing w:before="0" w:after="0" w:line="240" w:lineRule="auto"/>
      <w:ind w:left="200" w:hanging="200"/>
    </w:pPr>
  </w:style>
  <w:style w:type="paragraph" w:styleId="Index2">
    <w:name w:val="index 2"/>
    <w:basedOn w:val="Normal"/>
    <w:next w:val="Normal"/>
    <w:autoRedefine/>
    <w:uiPriority w:val="99"/>
    <w:semiHidden/>
    <w:unhideWhenUsed/>
    <w:rsid w:val="00971A01"/>
    <w:pPr>
      <w:spacing w:before="0" w:after="0" w:line="240" w:lineRule="auto"/>
      <w:ind w:left="400" w:hanging="200"/>
    </w:pPr>
  </w:style>
  <w:style w:type="paragraph" w:styleId="Index3">
    <w:name w:val="index 3"/>
    <w:basedOn w:val="Normal"/>
    <w:next w:val="Normal"/>
    <w:autoRedefine/>
    <w:uiPriority w:val="99"/>
    <w:semiHidden/>
    <w:unhideWhenUsed/>
    <w:rsid w:val="00971A01"/>
    <w:pPr>
      <w:spacing w:before="0" w:after="0" w:line="240" w:lineRule="auto"/>
      <w:ind w:left="600" w:hanging="200"/>
    </w:pPr>
  </w:style>
  <w:style w:type="paragraph" w:styleId="Index4">
    <w:name w:val="index 4"/>
    <w:basedOn w:val="Normal"/>
    <w:next w:val="Normal"/>
    <w:autoRedefine/>
    <w:uiPriority w:val="99"/>
    <w:semiHidden/>
    <w:unhideWhenUsed/>
    <w:rsid w:val="00971A01"/>
    <w:pPr>
      <w:spacing w:before="0" w:after="0" w:line="240" w:lineRule="auto"/>
      <w:ind w:left="800" w:hanging="200"/>
    </w:pPr>
  </w:style>
  <w:style w:type="paragraph" w:styleId="Index5">
    <w:name w:val="index 5"/>
    <w:basedOn w:val="Normal"/>
    <w:next w:val="Normal"/>
    <w:autoRedefine/>
    <w:uiPriority w:val="99"/>
    <w:semiHidden/>
    <w:unhideWhenUsed/>
    <w:rsid w:val="00971A01"/>
    <w:pPr>
      <w:spacing w:before="0" w:after="0" w:line="240" w:lineRule="auto"/>
      <w:ind w:left="1000" w:hanging="200"/>
    </w:pPr>
  </w:style>
  <w:style w:type="paragraph" w:styleId="Index6">
    <w:name w:val="index 6"/>
    <w:basedOn w:val="Normal"/>
    <w:next w:val="Normal"/>
    <w:autoRedefine/>
    <w:uiPriority w:val="99"/>
    <w:semiHidden/>
    <w:unhideWhenUsed/>
    <w:rsid w:val="00971A01"/>
    <w:pPr>
      <w:spacing w:before="0" w:after="0" w:line="240" w:lineRule="auto"/>
      <w:ind w:left="1200" w:hanging="200"/>
    </w:pPr>
  </w:style>
  <w:style w:type="paragraph" w:styleId="Index7">
    <w:name w:val="index 7"/>
    <w:basedOn w:val="Normal"/>
    <w:next w:val="Normal"/>
    <w:autoRedefine/>
    <w:uiPriority w:val="99"/>
    <w:semiHidden/>
    <w:unhideWhenUsed/>
    <w:rsid w:val="00971A01"/>
    <w:pPr>
      <w:spacing w:before="0" w:after="0" w:line="240" w:lineRule="auto"/>
      <w:ind w:left="1400" w:hanging="200"/>
    </w:pPr>
  </w:style>
  <w:style w:type="paragraph" w:styleId="Index8">
    <w:name w:val="index 8"/>
    <w:basedOn w:val="Normal"/>
    <w:next w:val="Normal"/>
    <w:autoRedefine/>
    <w:uiPriority w:val="99"/>
    <w:semiHidden/>
    <w:unhideWhenUsed/>
    <w:rsid w:val="00971A01"/>
    <w:pPr>
      <w:spacing w:before="0" w:after="0" w:line="240" w:lineRule="auto"/>
      <w:ind w:left="1600" w:hanging="200"/>
    </w:pPr>
  </w:style>
  <w:style w:type="paragraph" w:styleId="Index9">
    <w:name w:val="index 9"/>
    <w:basedOn w:val="Normal"/>
    <w:next w:val="Normal"/>
    <w:autoRedefine/>
    <w:uiPriority w:val="99"/>
    <w:semiHidden/>
    <w:unhideWhenUsed/>
    <w:rsid w:val="00971A01"/>
    <w:pPr>
      <w:spacing w:before="0" w:after="0" w:line="240" w:lineRule="auto"/>
      <w:ind w:left="1800" w:hanging="200"/>
    </w:pPr>
  </w:style>
  <w:style w:type="paragraph" w:styleId="IndexHeading">
    <w:name w:val="index heading"/>
    <w:basedOn w:val="Normal"/>
    <w:next w:val="Index1"/>
    <w:uiPriority w:val="99"/>
    <w:semiHidden/>
    <w:unhideWhenUsed/>
    <w:rsid w:val="00971A0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71A0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71A01"/>
    <w:rPr>
      <w:rFonts w:eastAsiaTheme="minorEastAsia"/>
      <w:i/>
      <w:iCs/>
      <w:color w:val="4F81BD" w:themeColor="accent1"/>
      <w:sz w:val="20"/>
      <w:szCs w:val="24"/>
    </w:rPr>
  </w:style>
  <w:style w:type="paragraph" w:styleId="List">
    <w:name w:val="List"/>
    <w:basedOn w:val="Normal"/>
    <w:uiPriority w:val="99"/>
    <w:semiHidden/>
    <w:unhideWhenUsed/>
    <w:rsid w:val="00971A01"/>
    <w:pPr>
      <w:ind w:left="283" w:hanging="283"/>
      <w:contextualSpacing/>
    </w:pPr>
  </w:style>
  <w:style w:type="paragraph" w:styleId="List2">
    <w:name w:val="List 2"/>
    <w:basedOn w:val="Normal"/>
    <w:uiPriority w:val="99"/>
    <w:semiHidden/>
    <w:unhideWhenUsed/>
    <w:rsid w:val="00971A01"/>
    <w:pPr>
      <w:ind w:left="566" w:hanging="283"/>
      <w:contextualSpacing/>
    </w:pPr>
  </w:style>
  <w:style w:type="paragraph" w:styleId="List3">
    <w:name w:val="List 3"/>
    <w:basedOn w:val="Normal"/>
    <w:uiPriority w:val="99"/>
    <w:semiHidden/>
    <w:unhideWhenUsed/>
    <w:rsid w:val="00971A01"/>
    <w:pPr>
      <w:ind w:left="849" w:hanging="283"/>
      <w:contextualSpacing/>
    </w:pPr>
  </w:style>
  <w:style w:type="paragraph" w:styleId="List4">
    <w:name w:val="List 4"/>
    <w:basedOn w:val="Normal"/>
    <w:uiPriority w:val="99"/>
    <w:semiHidden/>
    <w:unhideWhenUsed/>
    <w:rsid w:val="00971A01"/>
    <w:pPr>
      <w:ind w:left="1132" w:hanging="283"/>
      <w:contextualSpacing/>
    </w:pPr>
  </w:style>
  <w:style w:type="paragraph" w:styleId="List5">
    <w:name w:val="List 5"/>
    <w:basedOn w:val="Normal"/>
    <w:uiPriority w:val="99"/>
    <w:semiHidden/>
    <w:unhideWhenUsed/>
    <w:rsid w:val="00971A01"/>
    <w:pPr>
      <w:ind w:left="1415" w:hanging="283"/>
      <w:contextualSpacing/>
    </w:pPr>
  </w:style>
  <w:style w:type="paragraph" w:styleId="ListBullet">
    <w:name w:val="List Bullet"/>
    <w:basedOn w:val="Normal"/>
    <w:uiPriority w:val="99"/>
    <w:semiHidden/>
    <w:unhideWhenUsed/>
    <w:rsid w:val="00971A01"/>
    <w:pPr>
      <w:numPr>
        <w:numId w:val="27"/>
      </w:numPr>
      <w:contextualSpacing/>
    </w:pPr>
  </w:style>
  <w:style w:type="paragraph" w:styleId="ListBullet2">
    <w:name w:val="List Bullet 2"/>
    <w:basedOn w:val="Normal"/>
    <w:uiPriority w:val="99"/>
    <w:semiHidden/>
    <w:unhideWhenUsed/>
    <w:rsid w:val="00971A01"/>
    <w:pPr>
      <w:numPr>
        <w:numId w:val="28"/>
      </w:numPr>
      <w:contextualSpacing/>
    </w:pPr>
  </w:style>
  <w:style w:type="paragraph" w:styleId="ListBullet3">
    <w:name w:val="List Bullet 3"/>
    <w:basedOn w:val="Normal"/>
    <w:uiPriority w:val="99"/>
    <w:semiHidden/>
    <w:unhideWhenUsed/>
    <w:rsid w:val="00971A01"/>
    <w:pPr>
      <w:numPr>
        <w:numId w:val="29"/>
      </w:numPr>
      <w:contextualSpacing/>
    </w:pPr>
  </w:style>
  <w:style w:type="paragraph" w:styleId="ListBullet4">
    <w:name w:val="List Bullet 4"/>
    <w:basedOn w:val="Normal"/>
    <w:uiPriority w:val="99"/>
    <w:semiHidden/>
    <w:unhideWhenUsed/>
    <w:rsid w:val="00971A01"/>
    <w:pPr>
      <w:numPr>
        <w:numId w:val="30"/>
      </w:numPr>
      <w:contextualSpacing/>
    </w:pPr>
  </w:style>
  <w:style w:type="paragraph" w:styleId="ListBullet5">
    <w:name w:val="List Bullet 5"/>
    <w:basedOn w:val="Normal"/>
    <w:uiPriority w:val="99"/>
    <w:semiHidden/>
    <w:unhideWhenUsed/>
    <w:rsid w:val="00971A01"/>
    <w:pPr>
      <w:numPr>
        <w:numId w:val="31"/>
      </w:numPr>
      <w:contextualSpacing/>
    </w:pPr>
  </w:style>
  <w:style w:type="paragraph" w:styleId="ListContinue">
    <w:name w:val="List Continue"/>
    <w:basedOn w:val="Normal"/>
    <w:uiPriority w:val="99"/>
    <w:semiHidden/>
    <w:unhideWhenUsed/>
    <w:rsid w:val="00971A01"/>
    <w:pPr>
      <w:ind w:left="283"/>
      <w:contextualSpacing/>
    </w:pPr>
  </w:style>
  <w:style w:type="paragraph" w:styleId="ListContinue2">
    <w:name w:val="List Continue 2"/>
    <w:basedOn w:val="Normal"/>
    <w:uiPriority w:val="99"/>
    <w:semiHidden/>
    <w:unhideWhenUsed/>
    <w:rsid w:val="00971A01"/>
    <w:pPr>
      <w:ind w:left="566"/>
      <w:contextualSpacing/>
    </w:pPr>
  </w:style>
  <w:style w:type="paragraph" w:styleId="ListContinue3">
    <w:name w:val="List Continue 3"/>
    <w:basedOn w:val="Normal"/>
    <w:uiPriority w:val="99"/>
    <w:semiHidden/>
    <w:unhideWhenUsed/>
    <w:rsid w:val="00971A01"/>
    <w:pPr>
      <w:ind w:left="849"/>
      <w:contextualSpacing/>
    </w:pPr>
  </w:style>
  <w:style w:type="paragraph" w:styleId="ListContinue4">
    <w:name w:val="List Continue 4"/>
    <w:basedOn w:val="Normal"/>
    <w:uiPriority w:val="99"/>
    <w:semiHidden/>
    <w:unhideWhenUsed/>
    <w:rsid w:val="00971A01"/>
    <w:pPr>
      <w:ind w:left="1132"/>
      <w:contextualSpacing/>
    </w:pPr>
  </w:style>
  <w:style w:type="paragraph" w:styleId="ListContinue5">
    <w:name w:val="List Continue 5"/>
    <w:basedOn w:val="Normal"/>
    <w:uiPriority w:val="99"/>
    <w:semiHidden/>
    <w:unhideWhenUsed/>
    <w:rsid w:val="00971A01"/>
    <w:pPr>
      <w:ind w:left="1415"/>
      <w:contextualSpacing/>
    </w:pPr>
  </w:style>
  <w:style w:type="paragraph" w:styleId="ListNumber">
    <w:name w:val="List Number"/>
    <w:basedOn w:val="Normal"/>
    <w:uiPriority w:val="99"/>
    <w:semiHidden/>
    <w:unhideWhenUsed/>
    <w:rsid w:val="00971A01"/>
    <w:pPr>
      <w:numPr>
        <w:numId w:val="32"/>
      </w:numPr>
      <w:contextualSpacing/>
    </w:pPr>
  </w:style>
  <w:style w:type="paragraph" w:styleId="ListNumber2">
    <w:name w:val="List Number 2"/>
    <w:basedOn w:val="Normal"/>
    <w:uiPriority w:val="99"/>
    <w:semiHidden/>
    <w:unhideWhenUsed/>
    <w:rsid w:val="00971A01"/>
    <w:pPr>
      <w:numPr>
        <w:numId w:val="33"/>
      </w:numPr>
      <w:contextualSpacing/>
    </w:pPr>
  </w:style>
  <w:style w:type="paragraph" w:styleId="ListNumber3">
    <w:name w:val="List Number 3"/>
    <w:basedOn w:val="Normal"/>
    <w:uiPriority w:val="99"/>
    <w:semiHidden/>
    <w:unhideWhenUsed/>
    <w:rsid w:val="00971A01"/>
    <w:pPr>
      <w:numPr>
        <w:numId w:val="34"/>
      </w:numPr>
      <w:contextualSpacing/>
    </w:pPr>
  </w:style>
  <w:style w:type="paragraph" w:styleId="ListNumber4">
    <w:name w:val="List Number 4"/>
    <w:basedOn w:val="Normal"/>
    <w:uiPriority w:val="99"/>
    <w:semiHidden/>
    <w:unhideWhenUsed/>
    <w:rsid w:val="00971A01"/>
    <w:pPr>
      <w:numPr>
        <w:numId w:val="35"/>
      </w:numPr>
      <w:contextualSpacing/>
    </w:pPr>
  </w:style>
  <w:style w:type="paragraph" w:styleId="MacroText">
    <w:name w:val="macro"/>
    <w:link w:val="MacroTextChar"/>
    <w:uiPriority w:val="99"/>
    <w:semiHidden/>
    <w:unhideWhenUsed/>
    <w:rsid w:val="00971A01"/>
    <w:pPr>
      <w:tabs>
        <w:tab w:val="left" w:pos="480"/>
        <w:tab w:val="left" w:pos="960"/>
        <w:tab w:val="left" w:pos="1440"/>
        <w:tab w:val="left" w:pos="1920"/>
        <w:tab w:val="left" w:pos="2400"/>
        <w:tab w:val="left" w:pos="2880"/>
        <w:tab w:val="left" w:pos="3360"/>
        <w:tab w:val="left" w:pos="3840"/>
        <w:tab w:val="left" w:pos="4320"/>
      </w:tabs>
      <w:spacing w:before="120" w:after="0" w:line="288" w:lineRule="auto"/>
    </w:pPr>
    <w:rPr>
      <w:rFonts w:ascii="Consolas" w:eastAsiaTheme="minorEastAsia" w:hAnsi="Consolas" w:cs="Consolas"/>
      <w:sz w:val="20"/>
      <w:szCs w:val="20"/>
    </w:rPr>
  </w:style>
  <w:style w:type="character" w:customStyle="1" w:styleId="MacroTextChar">
    <w:name w:val="Macro Text Char"/>
    <w:basedOn w:val="DefaultParagraphFont"/>
    <w:link w:val="MacroText"/>
    <w:uiPriority w:val="99"/>
    <w:semiHidden/>
    <w:rsid w:val="00971A01"/>
    <w:rPr>
      <w:rFonts w:ascii="Consolas" w:eastAsiaTheme="minorEastAsia" w:hAnsi="Consolas" w:cs="Consolas"/>
      <w:sz w:val="20"/>
      <w:szCs w:val="20"/>
    </w:rPr>
  </w:style>
  <w:style w:type="paragraph" w:styleId="MessageHeader">
    <w:name w:val="Message Header"/>
    <w:basedOn w:val="Normal"/>
    <w:link w:val="MessageHeaderChar"/>
    <w:uiPriority w:val="99"/>
    <w:semiHidden/>
    <w:unhideWhenUsed/>
    <w:rsid w:val="00971A01"/>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971A01"/>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971A01"/>
    <w:pPr>
      <w:ind w:left="720"/>
    </w:pPr>
  </w:style>
  <w:style w:type="paragraph" w:styleId="NoteHeading">
    <w:name w:val="Note Heading"/>
    <w:basedOn w:val="Normal"/>
    <w:next w:val="Normal"/>
    <w:link w:val="NoteHeadingChar"/>
    <w:uiPriority w:val="99"/>
    <w:semiHidden/>
    <w:unhideWhenUsed/>
    <w:rsid w:val="00971A01"/>
    <w:pPr>
      <w:spacing w:before="0" w:after="0" w:line="240" w:lineRule="auto"/>
    </w:pPr>
  </w:style>
  <w:style w:type="character" w:customStyle="1" w:styleId="NoteHeadingChar">
    <w:name w:val="Note Heading Char"/>
    <w:basedOn w:val="DefaultParagraphFont"/>
    <w:link w:val="NoteHeading"/>
    <w:uiPriority w:val="99"/>
    <w:semiHidden/>
    <w:rsid w:val="00971A01"/>
    <w:rPr>
      <w:rFonts w:eastAsiaTheme="minorEastAsia"/>
      <w:sz w:val="20"/>
      <w:szCs w:val="24"/>
    </w:rPr>
  </w:style>
  <w:style w:type="paragraph" w:styleId="PlainText">
    <w:name w:val="Plain Text"/>
    <w:basedOn w:val="Normal"/>
    <w:link w:val="PlainTextChar"/>
    <w:uiPriority w:val="99"/>
    <w:semiHidden/>
    <w:unhideWhenUsed/>
    <w:rsid w:val="00971A01"/>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971A01"/>
    <w:rPr>
      <w:rFonts w:ascii="Consolas" w:eastAsiaTheme="minorEastAsia" w:hAnsi="Consolas" w:cs="Consolas"/>
      <w:sz w:val="21"/>
      <w:szCs w:val="21"/>
    </w:rPr>
  </w:style>
  <w:style w:type="paragraph" w:styleId="Quote">
    <w:name w:val="Quote"/>
    <w:basedOn w:val="Normal"/>
    <w:next w:val="Normal"/>
    <w:link w:val="QuoteChar"/>
    <w:uiPriority w:val="29"/>
    <w:qFormat/>
    <w:rsid w:val="00971A0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71A01"/>
    <w:rPr>
      <w:rFonts w:eastAsiaTheme="minorEastAsia"/>
      <w:i/>
      <w:iCs/>
      <w:color w:val="404040" w:themeColor="text1" w:themeTint="BF"/>
      <w:sz w:val="20"/>
      <w:szCs w:val="24"/>
    </w:rPr>
  </w:style>
  <w:style w:type="paragraph" w:styleId="Salutation">
    <w:name w:val="Salutation"/>
    <w:basedOn w:val="Normal"/>
    <w:next w:val="Normal"/>
    <w:link w:val="SalutationChar"/>
    <w:uiPriority w:val="99"/>
    <w:semiHidden/>
    <w:unhideWhenUsed/>
    <w:rsid w:val="00971A01"/>
  </w:style>
  <w:style w:type="character" w:customStyle="1" w:styleId="SalutationChar">
    <w:name w:val="Salutation Char"/>
    <w:basedOn w:val="DefaultParagraphFont"/>
    <w:link w:val="Salutation"/>
    <w:uiPriority w:val="99"/>
    <w:semiHidden/>
    <w:rsid w:val="00971A01"/>
    <w:rPr>
      <w:rFonts w:eastAsiaTheme="minorEastAsia"/>
      <w:sz w:val="20"/>
      <w:szCs w:val="24"/>
    </w:rPr>
  </w:style>
  <w:style w:type="paragraph" w:styleId="Signature">
    <w:name w:val="Signature"/>
    <w:basedOn w:val="Normal"/>
    <w:link w:val="SignatureChar"/>
    <w:uiPriority w:val="99"/>
    <w:semiHidden/>
    <w:unhideWhenUsed/>
    <w:rsid w:val="00971A01"/>
    <w:pPr>
      <w:spacing w:before="0" w:after="0" w:line="240" w:lineRule="auto"/>
      <w:ind w:left="4252"/>
    </w:pPr>
  </w:style>
  <w:style w:type="character" w:customStyle="1" w:styleId="SignatureChar">
    <w:name w:val="Signature Char"/>
    <w:basedOn w:val="DefaultParagraphFont"/>
    <w:link w:val="Signature"/>
    <w:uiPriority w:val="99"/>
    <w:semiHidden/>
    <w:rsid w:val="00971A01"/>
    <w:rPr>
      <w:rFonts w:eastAsiaTheme="minorEastAsia"/>
      <w:sz w:val="20"/>
      <w:szCs w:val="24"/>
    </w:rPr>
  </w:style>
  <w:style w:type="paragraph" w:styleId="Subtitle">
    <w:name w:val="Subtitle"/>
    <w:basedOn w:val="Normal"/>
    <w:next w:val="Normal"/>
    <w:link w:val="SubtitleChar"/>
    <w:uiPriority w:val="11"/>
    <w:qFormat/>
    <w:rsid w:val="00971A01"/>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971A01"/>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971A01"/>
    <w:pPr>
      <w:spacing w:after="0"/>
      <w:ind w:left="200" w:hanging="200"/>
    </w:pPr>
  </w:style>
  <w:style w:type="paragraph" w:styleId="TableofFigures">
    <w:name w:val="table of figures"/>
    <w:basedOn w:val="Normal"/>
    <w:next w:val="Normal"/>
    <w:uiPriority w:val="99"/>
    <w:semiHidden/>
    <w:unhideWhenUsed/>
    <w:rsid w:val="00971A01"/>
    <w:pPr>
      <w:spacing w:after="0"/>
    </w:pPr>
  </w:style>
  <w:style w:type="paragraph" w:styleId="TOAHeading">
    <w:name w:val="toa heading"/>
    <w:basedOn w:val="Normal"/>
    <w:next w:val="Normal"/>
    <w:uiPriority w:val="99"/>
    <w:semiHidden/>
    <w:unhideWhenUsed/>
    <w:rsid w:val="00971A01"/>
    <w:rPr>
      <w:rFonts w:asciiTheme="majorHAnsi" w:eastAsiaTheme="majorEastAsia" w:hAnsiTheme="majorHAnsi" w:cstheme="majorBidi"/>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594320">
      <w:bodyDiv w:val="1"/>
      <w:marLeft w:val="0"/>
      <w:marRight w:val="0"/>
      <w:marTop w:val="0"/>
      <w:marBottom w:val="0"/>
      <w:divBdr>
        <w:top w:val="none" w:sz="0" w:space="0" w:color="auto"/>
        <w:left w:val="none" w:sz="0" w:space="0" w:color="auto"/>
        <w:bottom w:val="none" w:sz="0" w:space="0" w:color="auto"/>
        <w:right w:val="none" w:sz="0" w:space="0" w:color="auto"/>
      </w:divBdr>
    </w:div>
    <w:div w:id="355888107">
      <w:bodyDiv w:val="1"/>
      <w:marLeft w:val="0"/>
      <w:marRight w:val="0"/>
      <w:marTop w:val="0"/>
      <w:marBottom w:val="0"/>
      <w:divBdr>
        <w:top w:val="none" w:sz="0" w:space="0" w:color="auto"/>
        <w:left w:val="none" w:sz="0" w:space="0" w:color="auto"/>
        <w:bottom w:val="none" w:sz="0" w:space="0" w:color="auto"/>
        <w:right w:val="none" w:sz="0" w:space="0" w:color="auto"/>
      </w:divBdr>
      <w:divsChild>
        <w:div w:id="623969694">
          <w:marLeft w:val="547"/>
          <w:marRight w:val="0"/>
          <w:marTop w:val="0"/>
          <w:marBottom w:val="0"/>
          <w:divBdr>
            <w:top w:val="none" w:sz="0" w:space="0" w:color="auto"/>
            <w:left w:val="none" w:sz="0" w:space="0" w:color="auto"/>
            <w:bottom w:val="none" w:sz="0" w:space="0" w:color="auto"/>
            <w:right w:val="none" w:sz="0" w:space="0" w:color="auto"/>
          </w:divBdr>
        </w:div>
        <w:div w:id="1967420902">
          <w:marLeft w:val="547"/>
          <w:marRight w:val="0"/>
          <w:marTop w:val="0"/>
          <w:marBottom w:val="0"/>
          <w:divBdr>
            <w:top w:val="none" w:sz="0" w:space="0" w:color="auto"/>
            <w:left w:val="none" w:sz="0" w:space="0" w:color="auto"/>
            <w:bottom w:val="none" w:sz="0" w:space="0" w:color="auto"/>
            <w:right w:val="none" w:sz="0" w:space="0" w:color="auto"/>
          </w:divBdr>
        </w:div>
      </w:divsChild>
    </w:div>
    <w:div w:id="515965679">
      <w:bodyDiv w:val="1"/>
      <w:marLeft w:val="0"/>
      <w:marRight w:val="0"/>
      <w:marTop w:val="0"/>
      <w:marBottom w:val="0"/>
      <w:divBdr>
        <w:top w:val="none" w:sz="0" w:space="0" w:color="auto"/>
        <w:left w:val="none" w:sz="0" w:space="0" w:color="auto"/>
        <w:bottom w:val="none" w:sz="0" w:space="0" w:color="auto"/>
        <w:right w:val="none" w:sz="0" w:space="0" w:color="auto"/>
      </w:divBdr>
    </w:div>
    <w:div w:id="522060235">
      <w:bodyDiv w:val="1"/>
      <w:marLeft w:val="0"/>
      <w:marRight w:val="0"/>
      <w:marTop w:val="0"/>
      <w:marBottom w:val="0"/>
      <w:divBdr>
        <w:top w:val="none" w:sz="0" w:space="0" w:color="auto"/>
        <w:left w:val="none" w:sz="0" w:space="0" w:color="auto"/>
        <w:bottom w:val="none" w:sz="0" w:space="0" w:color="auto"/>
        <w:right w:val="none" w:sz="0" w:space="0" w:color="auto"/>
      </w:divBdr>
      <w:divsChild>
        <w:div w:id="2003848001">
          <w:marLeft w:val="0"/>
          <w:marRight w:val="0"/>
          <w:marTop w:val="0"/>
          <w:marBottom w:val="0"/>
          <w:divBdr>
            <w:top w:val="none" w:sz="0" w:space="0" w:color="auto"/>
            <w:left w:val="none" w:sz="0" w:space="0" w:color="auto"/>
            <w:bottom w:val="none" w:sz="0" w:space="0" w:color="auto"/>
            <w:right w:val="none" w:sz="0" w:space="0" w:color="auto"/>
          </w:divBdr>
          <w:divsChild>
            <w:div w:id="1614095109">
              <w:marLeft w:val="0"/>
              <w:marRight w:val="0"/>
              <w:marTop w:val="0"/>
              <w:marBottom w:val="0"/>
              <w:divBdr>
                <w:top w:val="none" w:sz="0" w:space="0" w:color="auto"/>
                <w:left w:val="none" w:sz="0" w:space="0" w:color="auto"/>
                <w:bottom w:val="none" w:sz="0" w:space="0" w:color="auto"/>
                <w:right w:val="none" w:sz="0" w:space="0" w:color="auto"/>
              </w:divBdr>
              <w:divsChild>
                <w:div w:id="1315530962">
                  <w:marLeft w:val="0"/>
                  <w:marRight w:val="0"/>
                  <w:marTop w:val="0"/>
                  <w:marBottom w:val="0"/>
                  <w:divBdr>
                    <w:top w:val="none" w:sz="0" w:space="0" w:color="auto"/>
                    <w:left w:val="none" w:sz="0" w:space="0" w:color="auto"/>
                    <w:bottom w:val="none" w:sz="0" w:space="0" w:color="auto"/>
                    <w:right w:val="none" w:sz="0" w:space="0" w:color="auto"/>
                  </w:divBdr>
                  <w:divsChild>
                    <w:div w:id="859704746">
                      <w:marLeft w:val="0"/>
                      <w:marRight w:val="0"/>
                      <w:marTop w:val="0"/>
                      <w:marBottom w:val="0"/>
                      <w:divBdr>
                        <w:top w:val="none" w:sz="0" w:space="0" w:color="auto"/>
                        <w:left w:val="none" w:sz="0" w:space="0" w:color="auto"/>
                        <w:bottom w:val="none" w:sz="0" w:space="0" w:color="auto"/>
                        <w:right w:val="none" w:sz="0" w:space="0" w:color="auto"/>
                      </w:divBdr>
                      <w:divsChild>
                        <w:div w:id="1416321262">
                          <w:marLeft w:val="0"/>
                          <w:marRight w:val="0"/>
                          <w:marTop w:val="0"/>
                          <w:marBottom w:val="0"/>
                          <w:divBdr>
                            <w:top w:val="none" w:sz="0" w:space="0" w:color="auto"/>
                            <w:left w:val="none" w:sz="0" w:space="0" w:color="auto"/>
                            <w:bottom w:val="none" w:sz="0" w:space="0" w:color="auto"/>
                            <w:right w:val="none" w:sz="0" w:space="0" w:color="auto"/>
                          </w:divBdr>
                          <w:divsChild>
                            <w:div w:id="1810126015">
                              <w:marLeft w:val="0"/>
                              <w:marRight w:val="0"/>
                              <w:marTop w:val="0"/>
                              <w:marBottom w:val="0"/>
                              <w:divBdr>
                                <w:top w:val="none" w:sz="0" w:space="0" w:color="auto"/>
                                <w:left w:val="none" w:sz="0" w:space="0" w:color="auto"/>
                                <w:bottom w:val="none" w:sz="0" w:space="0" w:color="auto"/>
                                <w:right w:val="none" w:sz="0" w:space="0" w:color="auto"/>
                              </w:divBdr>
                              <w:divsChild>
                                <w:div w:id="1024554148">
                                  <w:marLeft w:val="0"/>
                                  <w:marRight w:val="0"/>
                                  <w:marTop w:val="0"/>
                                  <w:marBottom w:val="0"/>
                                  <w:divBdr>
                                    <w:top w:val="none" w:sz="0" w:space="0" w:color="auto"/>
                                    <w:left w:val="none" w:sz="0" w:space="0" w:color="auto"/>
                                    <w:bottom w:val="none" w:sz="0" w:space="0" w:color="auto"/>
                                    <w:right w:val="none" w:sz="0" w:space="0" w:color="auto"/>
                                  </w:divBdr>
                                  <w:divsChild>
                                    <w:div w:id="1502508295">
                                      <w:marLeft w:val="0"/>
                                      <w:marRight w:val="0"/>
                                      <w:marTop w:val="0"/>
                                      <w:marBottom w:val="0"/>
                                      <w:divBdr>
                                        <w:top w:val="none" w:sz="0" w:space="0" w:color="auto"/>
                                        <w:left w:val="none" w:sz="0" w:space="0" w:color="auto"/>
                                        <w:bottom w:val="none" w:sz="0" w:space="0" w:color="auto"/>
                                        <w:right w:val="none" w:sz="0" w:space="0" w:color="auto"/>
                                      </w:divBdr>
                                      <w:divsChild>
                                        <w:div w:id="809398225">
                                          <w:marLeft w:val="0"/>
                                          <w:marRight w:val="0"/>
                                          <w:marTop w:val="0"/>
                                          <w:marBottom w:val="0"/>
                                          <w:divBdr>
                                            <w:top w:val="none" w:sz="0" w:space="0" w:color="auto"/>
                                            <w:left w:val="none" w:sz="0" w:space="0" w:color="auto"/>
                                            <w:bottom w:val="none" w:sz="0" w:space="0" w:color="auto"/>
                                            <w:right w:val="none" w:sz="0" w:space="0" w:color="auto"/>
                                          </w:divBdr>
                                          <w:divsChild>
                                            <w:div w:id="1535926190">
                                              <w:marLeft w:val="0"/>
                                              <w:marRight w:val="0"/>
                                              <w:marTop w:val="0"/>
                                              <w:marBottom w:val="0"/>
                                              <w:divBdr>
                                                <w:top w:val="none" w:sz="0" w:space="0" w:color="auto"/>
                                                <w:left w:val="none" w:sz="0" w:space="0" w:color="auto"/>
                                                <w:bottom w:val="none" w:sz="0" w:space="0" w:color="auto"/>
                                                <w:right w:val="none" w:sz="0" w:space="0" w:color="auto"/>
                                              </w:divBdr>
                                              <w:divsChild>
                                                <w:div w:id="84352988">
                                                  <w:marLeft w:val="0"/>
                                                  <w:marRight w:val="0"/>
                                                  <w:marTop w:val="0"/>
                                                  <w:marBottom w:val="0"/>
                                                  <w:divBdr>
                                                    <w:top w:val="none" w:sz="0" w:space="0" w:color="auto"/>
                                                    <w:left w:val="none" w:sz="0" w:space="0" w:color="auto"/>
                                                    <w:bottom w:val="none" w:sz="0" w:space="0" w:color="auto"/>
                                                    <w:right w:val="none" w:sz="0" w:space="0" w:color="auto"/>
                                                  </w:divBdr>
                                                  <w:divsChild>
                                                    <w:div w:id="1922369903">
                                                      <w:marLeft w:val="0"/>
                                                      <w:marRight w:val="0"/>
                                                      <w:marTop w:val="0"/>
                                                      <w:marBottom w:val="0"/>
                                                      <w:divBdr>
                                                        <w:top w:val="none" w:sz="0" w:space="0" w:color="auto"/>
                                                        <w:left w:val="none" w:sz="0" w:space="0" w:color="auto"/>
                                                        <w:bottom w:val="none" w:sz="0" w:space="0" w:color="auto"/>
                                                        <w:right w:val="none" w:sz="0" w:space="0" w:color="auto"/>
                                                      </w:divBdr>
                                                      <w:divsChild>
                                                        <w:div w:id="1698966180">
                                                          <w:marLeft w:val="0"/>
                                                          <w:marRight w:val="0"/>
                                                          <w:marTop w:val="0"/>
                                                          <w:marBottom w:val="0"/>
                                                          <w:divBdr>
                                                            <w:top w:val="none" w:sz="0" w:space="0" w:color="auto"/>
                                                            <w:left w:val="none" w:sz="0" w:space="0" w:color="auto"/>
                                                            <w:bottom w:val="none" w:sz="0" w:space="0" w:color="auto"/>
                                                            <w:right w:val="none" w:sz="0" w:space="0" w:color="auto"/>
                                                          </w:divBdr>
                                                          <w:divsChild>
                                                            <w:div w:id="1124154908">
                                                              <w:marLeft w:val="0"/>
                                                              <w:marRight w:val="0"/>
                                                              <w:marTop w:val="0"/>
                                                              <w:marBottom w:val="0"/>
                                                              <w:divBdr>
                                                                <w:top w:val="none" w:sz="0" w:space="0" w:color="auto"/>
                                                                <w:left w:val="none" w:sz="0" w:space="0" w:color="auto"/>
                                                                <w:bottom w:val="none" w:sz="0" w:space="0" w:color="auto"/>
                                                                <w:right w:val="none" w:sz="0" w:space="0" w:color="auto"/>
                                                              </w:divBdr>
                                                              <w:divsChild>
                                                                <w:div w:id="538780900">
                                                                  <w:marLeft w:val="0"/>
                                                                  <w:marRight w:val="0"/>
                                                                  <w:marTop w:val="0"/>
                                                                  <w:marBottom w:val="0"/>
                                                                  <w:divBdr>
                                                                    <w:top w:val="none" w:sz="0" w:space="0" w:color="auto"/>
                                                                    <w:left w:val="none" w:sz="0" w:space="0" w:color="auto"/>
                                                                    <w:bottom w:val="none" w:sz="0" w:space="0" w:color="auto"/>
                                                                    <w:right w:val="none" w:sz="0" w:space="0" w:color="auto"/>
                                                                  </w:divBdr>
                                                                  <w:divsChild>
                                                                    <w:div w:id="2044624055">
                                                                      <w:marLeft w:val="0"/>
                                                                      <w:marRight w:val="0"/>
                                                                      <w:marTop w:val="0"/>
                                                                      <w:marBottom w:val="0"/>
                                                                      <w:divBdr>
                                                                        <w:top w:val="none" w:sz="0" w:space="0" w:color="auto"/>
                                                                        <w:left w:val="none" w:sz="0" w:space="0" w:color="auto"/>
                                                                        <w:bottom w:val="none" w:sz="0" w:space="0" w:color="auto"/>
                                                                        <w:right w:val="none" w:sz="0" w:space="0" w:color="auto"/>
                                                                      </w:divBdr>
                                                                      <w:divsChild>
                                                                        <w:div w:id="947467644">
                                                                          <w:marLeft w:val="0"/>
                                                                          <w:marRight w:val="0"/>
                                                                          <w:marTop w:val="0"/>
                                                                          <w:marBottom w:val="0"/>
                                                                          <w:divBdr>
                                                                            <w:top w:val="none" w:sz="0" w:space="0" w:color="auto"/>
                                                                            <w:left w:val="none" w:sz="0" w:space="0" w:color="auto"/>
                                                                            <w:bottom w:val="none" w:sz="0" w:space="0" w:color="auto"/>
                                                                            <w:right w:val="none" w:sz="0" w:space="0" w:color="auto"/>
                                                                          </w:divBdr>
                                                                          <w:divsChild>
                                                                            <w:div w:id="266934966">
                                                                              <w:marLeft w:val="0"/>
                                                                              <w:marRight w:val="0"/>
                                                                              <w:marTop w:val="0"/>
                                                                              <w:marBottom w:val="0"/>
                                                                              <w:divBdr>
                                                                                <w:top w:val="none" w:sz="0" w:space="0" w:color="auto"/>
                                                                                <w:left w:val="none" w:sz="0" w:space="0" w:color="auto"/>
                                                                                <w:bottom w:val="none" w:sz="0" w:space="0" w:color="auto"/>
                                                                                <w:right w:val="none" w:sz="0" w:space="0" w:color="auto"/>
                                                                              </w:divBdr>
                                                                              <w:divsChild>
                                                                                <w:div w:id="306478286">
                                                                                  <w:marLeft w:val="0"/>
                                                                                  <w:marRight w:val="0"/>
                                                                                  <w:marTop w:val="0"/>
                                                                                  <w:marBottom w:val="0"/>
                                                                                  <w:divBdr>
                                                                                    <w:top w:val="none" w:sz="0" w:space="0" w:color="auto"/>
                                                                                    <w:left w:val="none" w:sz="0" w:space="0" w:color="auto"/>
                                                                                    <w:bottom w:val="none" w:sz="0" w:space="0" w:color="auto"/>
                                                                                    <w:right w:val="none" w:sz="0" w:space="0" w:color="auto"/>
                                                                                  </w:divBdr>
                                                                                  <w:divsChild>
                                                                                    <w:div w:id="1370717974">
                                                                                      <w:marLeft w:val="0"/>
                                                                                      <w:marRight w:val="0"/>
                                                                                      <w:marTop w:val="0"/>
                                                                                      <w:marBottom w:val="0"/>
                                                                                      <w:divBdr>
                                                                                        <w:top w:val="none" w:sz="0" w:space="0" w:color="auto"/>
                                                                                        <w:left w:val="none" w:sz="0" w:space="0" w:color="auto"/>
                                                                                        <w:bottom w:val="none" w:sz="0" w:space="0" w:color="auto"/>
                                                                                        <w:right w:val="none" w:sz="0" w:space="0" w:color="auto"/>
                                                                                      </w:divBdr>
                                                                                      <w:divsChild>
                                                                                        <w:div w:id="333534620">
                                                                                          <w:marLeft w:val="0"/>
                                                                                          <w:marRight w:val="0"/>
                                                                                          <w:marTop w:val="0"/>
                                                                                          <w:marBottom w:val="0"/>
                                                                                          <w:divBdr>
                                                                                            <w:top w:val="none" w:sz="0" w:space="0" w:color="auto"/>
                                                                                            <w:left w:val="none" w:sz="0" w:space="0" w:color="auto"/>
                                                                                            <w:bottom w:val="none" w:sz="0" w:space="0" w:color="auto"/>
                                                                                            <w:right w:val="none" w:sz="0" w:space="0" w:color="auto"/>
                                                                                          </w:divBdr>
                                                                                          <w:divsChild>
                                                                                            <w:div w:id="32586833">
                                                                                              <w:marLeft w:val="0"/>
                                                                                              <w:marRight w:val="0"/>
                                                                                              <w:marTop w:val="0"/>
                                                                                              <w:marBottom w:val="0"/>
                                                                                              <w:divBdr>
                                                                                                <w:top w:val="none" w:sz="0" w:space="0" w:color="auto"/>
                                                                                                <w:left w:val="none" w:sz="0" w:space="0" w:color="auto"/>
                                                                                                <w:bottom w:val="none" w:sz="0" w:space="0" w:color="auto"/>
                                                                                                <w:right w:val="none" w:sz="0" w:space="0" w:color="auto"/>
                                                                                              </w:divBdr>
                                                                                            </w:div>
                                                                                          </w:divsChild>
                                                                                        </w:div>
                                                                                        <w:div w:id="110063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935923">
      <w:bodyDiv w:val="1"/>
      <w:marLeft w:val="0"/>
      <w:marRight w:val="0"/>
      <w:marTop w:val="0"/>
      <w:marBottom w:val="0"/>
      <w:divBdr>
        <w:top w:val="none" w:sz="0" w:space="0" w:color="auto"/>
        <w:left w:val="none" w:sz="0" w:space="0" w:color="auto"/>
        <w:bottom w:val="none" w:sz="0" w:space="0" w:color="auto"/>
        <w:right w:val="none" w:sz="0" w:space="0" w:color="auto"/>
      </w:divBdr>
    </w:div>
    <w:div w:id="689331267">
      <w:bodyDiv w:val="1"/>
      <w:marLeft w:val="0"/>
      <w:marRight w:val="0"/>
      <w:marTop w:val="0"/>
      <w:marBottom w:val="0"/>
      <w:divBdr>
        <w:top w:val="none" w:sz="0" w:space="0" w:color="auto"/>
        <w:left w:val="none" w:sz="0" w:space="0" w:color="auto"/>
        <w:bottom w:val="none" w:sz="0" w:space="0" w:color="auto"/>
        <w:right w:val="none" w:sz="0" w:space="0" w:color="auto"/>
      </w:divBdr>
    </w:div>
    <w:div w:id="762844120">
      <w:bodyDiv w:val="1"/>
      <w:marLeft w:val="0"/>
      <w:marRight w:val="0"/>
      <w:marTop w:val="0"/>
      <w:marBottom w:val="0"/>
      <w:divBdr>
        <w:top w:val="none" w:sz="0" w:space="0" w:color="auto"/>
        <w:left w:val="none" w:sz="0" w:space="0" w:color="auto"/>
        <w:bottom w:val="none" w:sz="0" w:space="0" w:color="auto"/>
        <w:right w:val="none" w:sz="0" w:space="0" w:color="auto"/>
      </w:divBdr>
      <w:divsChild>
        <w:div w:id="1048258397">
          <w:marLeft w:val="547"/>
          <w:marRight w:val="0"/>
          <w:marTop w:val="0"/>
          <w:marBottom w:val="0"/>
          <w:divBdr>
            <w:top w:val="none" w:sz="0" w:space="0" w:color="auto"/>
            <w:left w:val="none" w:sz="0" w:space="0" w:color="auto"/>
            <w:bottom w:val="none" w:sz="0" w:space="0" w:color="auto"/>
            <w:right w:val="none" w:sz="0" w:space="0" w:color="auto"/>
          </w:divBdr>
        </w:div>
      </w:divsChild>
    </w:div>
    <w:div w:id="807819678">
      <w:bodyDiv w:val="1"/>
      <w:marLeft w:val="0"/>
      <w:marRight w:val="0"/>
      <w:marTop w:val="0"/>
      <w:marBottom w:val="0"/>
      <w:divBdr>
        <w:top w:val="none" w:sz="0" w:space="0" w:color="auto"/>
        <w:left w:val="none" w:sz="0" w:space="0" w:color="auto"/>
        <w:bottom w:val="none" w:sz="0" w:space="0" w:color="auto"/>
        <w:right w:val="none" w:sz="0" w:space="0" w:color="auto"/>
      </w:divBdr>
      <w:divsChild>
        <w:div w:id="21593505">
          <w:marLeft w:val="547"/>
          <w:marRight w:val="0"/>
          <w:marTop w:val="0"/>
          <w:marBottom w:val="0"/>
          <w:divBdr>
            <w:top w:val="none" w:sz="0" w:space="0" w:color="auto"/>
            <w:left w:val="none" w:sz="0" w:space="0" w:color="auto"/>
            <w:bottom w:val="none" w:sz="0" w:space="0" w:color="auto"/>
            <w:right w:val="none" w:sz="0" w:space="0" w:color="auto"/>
          </w:divBdr>
        </w:div>
      </w:divsChild>
    </w:div>
    <w:div w:id="1078598344">
      <w:bodyDiv w:val="1"/>
      <w:marLeft w:val="0"/>
      <w:marRight w:val="0"/>
      <w:marTop w:val="0"/>
      <w:marBottom w:val="0"/>
      <w:divBdr>
        <w:top w:val="none" w:sz="0" w:space="0" w:color="auto"/>
        <w:left w:val="none" w:sz="0" w:space="0" w:color="auto"/>
        <w:bottom w:val="none" w:sz="0" w:space="0" w:color="auto"/>
        <w:right w:val="none" w:sz="0" w:space="0" w:color="auto"/>
      </w:divBdr>
    </w:div>
    <w:div w:id="1398046602">
      <w:bodyDiv w:val="1"/>
      <w:marLeft w:val="0"/>
      <w:marRight w:val="0"/>
      <w:marTop w:val="0"/>
      <w:marBottom w:val="0"/>
      <w:divBdr>
        <w:top w:val="none" w:sz="0" w:space="0" w:color="auto"/>
        <w:left w:val="none" w:sz="0" w:space="0" w:color="auto"/>
        <w:bottom w:val="none" w:sz="0" w:space="0" w:color="auto"/>
        <w:right w:val="none" w:sz="0" w:space="0" w:color="auto"/>
      </w:divBdr>
    </w:div>
    <w:div w:id="1465079071">
      <w:bodyDiv w:val="1"/>
      <w:marLeft w:val="0"/>
      <w:marRight w:val="0"/>
      <w:marTop w:val="0"/>
      <w:marBottom w:val="0"/>
      <w:divBdr>
        <w:top w:val="none" w:sz="0" w:space="0" w:color="auto"/>
        <w:left w:val="none" w:sz="0" w:space="0" w:color="auto"/>
        <w:bottom w:val="none" w:sz="0" w:space="0" w:color="auto"/>
        <w:right w:val="none" w:sz="0" w:space="0" w:color="auto"/>
      </w:divBdr>
    </w:div>
    <w:div w:id="1676572126">
      <w:bodyDiv w:val="1"/>
      <w:marLeft w:val="0"/>
      <w:marRight w:val="0"/>
      <w:marTop w:val="0"/>
      <w:marBottom w:val="0"/>
      <w:divBdr>
        <w:top w:val="none" w:sz="0" w:space="0" w:color="auto"/>
        <w:left w:val="none" w:sz="0" w:space="0" w:color="auto"/>
        <w:bottom w:val="none" w:sz="0" w:space="0" w:color="auto"/>
        <w:right w:val="none" w:sz="0" w:space="0" w:color="auto"/>
      </w:divBdr>
    </w:div>
    <w:div w:id="1685209482">
      <w:bodyDiv w:val="1"/>
      <w:marLeft w:val="0"/>
      <w:marRight w:val="0"/>
      <w:marTop w:val="0"/>
      <w:marBottom w:val="0"/>
      <w:divBdr>
        <w:top w:val="none" w:sz="0" w:space="0" w:color="auto"/>
        <w:left w:val="none" w:sz="0" w:space="0" w:color="auto"/>
        <w:bottom w:val="none" w:sz="0" w:space="0" w:color="auto"/>
        <w:right w:val="none" w:sz="0" w:space="0" w:color="auto"/>
      </w:divBdr>
    </w:div>
    <w:div w:id="1908226289">
      <w:bodyDiv w:val="1"/>
      <w:marLeft w:val="0"/>
      <w:marRight w:val="0"/>
      <w:marTop w:val="0"/>
      <w:marBottom w:val="0"/>
      <w:divBdr>
        <w:top w:val="none" w:sz="0" w:space="0" w:color="auto"/>
        <w:left w:val="none" w:sz="0" w:space="0" w:color="auto"/>
        <w:bottom w:val="none" w:sz="0" w:space="0" w:color="auto"/>
        <w:right w:val="none" w:sz="0" w:space="0" w:color="auto"/>
      </w:divBdr>
    </w:div>
    <w:div w:id="2097900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unicef.org" TargetMode="External"/><Relationship Id="rId18" Type="http://schemas.openxmlformats.org/officeDocument/2006/relationships/hyperlink" Target="http://skat.ch/book/professional-water-well-drilling/" TargetMode="Externa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www.skat.ch" TargetMode="External"/><Relationship Id="rId17" Type="http://schemas.openxmlformats.org/officeDocument/2006/relationships/hyperlink" Target="http://www.rural-water-supply.net/en/resources/details/128"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kat.ch/book/professional-water-well-drill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icef.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gif"/><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intranet.unicef.org/Policies/DHR.nsf/6203f70108ece1f685256720005e2bfe/4449c9e5ec472029c1257e62004647e6?OpenDocumen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rural-water-supply.net" TargetMode="External"/><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kat.ch/book/forage-deau-vers-la-professionnalisation-dun-secteur/" TargetMode="External"/><Relationship Id="rId2" Type="http://schemas.openxmlformats.org/officeDocument/2006/relationships/hyperlink" Target="http://skat.ch/book/professional-water-well-drilling/" TargetMode="External"/><Relationship Id="rId1" Type="http://schemas.openxmlformats.org/officeDocument/2006/relationships/hyperlink" Target="http://www.rural-water-supply.net/en/resources/details/128" TargetMode="External"/><Relationship Id="rId4" Type="http://schemas.openxmlformats.org/officeDocument/2006/relationships/hyperlink" Target="https://intranet.unicef.org/Policies/DHR.nsf/6203f70108ece1f685256720005e2bfe/4449c9e5ec472029c1257e62004647e6?OpenDocu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15C11-9080-4434-9C28-34D563803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5056</Words>
  <Characters>29731</Characters>
  <Application>Microsoft Office Word</Application>
  <DocSecurity>0</DocSecurity>
  <Lines>247</Lines>
  <Paragraphs>69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UNICEF</Company>
  <LinksUpToDate>false</LinksUpToDate>
  <CharactersWithSpaces>34718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Laeng</dc:creator>
  <cp:keywords/>
  <dc:description/>
  <cp:lastModifiedBy>Martin Laeng</cp:lastModifiedBy>
  <cp:revision>2</cp:revision>
  <cp:lastPrinted>2018-11-26T13:56:00Z</cp:lastPrinted>
  <dcterms:created xsi:type="dcterms:W3CDTF">2018-11-27T15:53:00Z</dcterms:created>
  <dcterms:modified xsi:type="dcterms:W3CDTF">2018-11-27T15:53:00Z</dcterms:modified>
</cp:coreProperties>
</file>